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46" w:rsidRPr="00C42046" w:rsidRDefault="00C42046" w:rsidP="00C4204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</w:pPr>
      <w:r w:rsidRPr="00C4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t>Art. 2086 c.c.</w:t>
      </w:r>
    </w:p>
    <w:p w:rsidR="00C42046" w:rsidRPr="00C42046" w:rsidRDefault="00C42046" w:rsidP="00C420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Fonti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→ </w:t>
      </w:r>
      <w:hyperlink r:id="rId6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Codice civile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→ </w:t>
      </w:r>
      <w:hyperlink r:id="rId7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LIBRO QUINTO - Del lavoro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→ </w:t>
      </w:r>
      <w:hyperlink r:id="rId8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Titolo II - Del lavoro nell'impresa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→ </w:t>
      </w:r>
      <w:hyperlink r:id="rId9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Capo I - Dell'impres</w:t>
        </w:r>
        <w:bookmarkStart w:id="0" w:name="_GoBack"/>
        <w:bookmarkEnd w:id="0"/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a in generale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→ </w:t>
      </w:r>
      <w:hyperlink r:id="rId10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Sezione I - Dell'imprenditore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42046" w:rsidRPr="00C42046" w:rsidRDefault="00C42046" w:rsidP="00C42046">
      <w:pPr>
        <w:spacing w:after="0" w:line="42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</w:t>
      </w:r>
      <w:hyperlink r:id="rId11" w:tooltip="Dizionario Giuridico: Impresa (imprenditore)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imprenditore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il capo dell'impresa e da lui dipendono </w:t>
      </w:r>
      <w:hyperlink r:id="rId12" w:tooltip="Dizionario Giuridico: Gerarchia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gerarchicamente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suoi collaboratori [</w:t>
      </w:r>
      <w:hyperlink r:id="rId13" w:tooltip="Prestatore di lavoro subordinato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2094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hyperlink r:id="rId14" w:tooltip="Diligenza del prestatore di lavoro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lang w:eastAsia="it-IT"/>
          </w:rPr>
          <w:t>2104</w:t>
        </w:r>
      </w:hyperlink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]. </w:t>
      </w:r>
      <w:hyperlink r:id="rId15" w:anchor="nota_4673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vertAlign w:val="superscript"/>
            <w:lang w:eastAsia="it-IT"/>
          </w:rPr>
          <w:t>(1)</w:t>
        </w:r>
      </w:hyperlink>
    </w:p>
    <w:p w:rsidR="00C42046" w:rsidRPr="00C42046" w:rsidRDefault="00C42046" w:rsidP="00C42046">
      <w:pPr>
        <w:spacing w:before="140" w:line="42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420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L'imprenditore, che operi in forma societaria o collettiva, ha il dovere di istituire un assetto organizzativo, amministrativo e contabile adeguato alla natura e alle dimensioni dell'impresa, anche in funzione della rilevazione tempestiva della crisi dell'impresa e della perdita della continuità aziendale, nonché di attivarsi senza indugio per l'adozione e l'attuazione di uno degli strumenti previsti dall'ordinamento per il superamento della crisi e il recupero della continuità aziendale. </w:t>
      </w:r>
      <w:hyperlink r:id="rId16" w:anchor="nota_20620" w:history="1">
        <w:r w:rsidRPr="00C42046">
          <w:rPr>
            <w:rFonts w:ascii="Times New Roman" w:eastAsia="Times New Roman" w:hAnsi="Times New Roman" w:cs="Times New Roman"/>
            <w:color w:val="183025"/>
            <w:sz w:val="24"/>
            <w:szCs w:val="24"/>
            <w:u w:val="single"/>
            <w:vertAlign w:val="superscript"/>
            <w:lang w:eastAsia="it-IT"/>
          </w:rPr>
          <w:t>(2)</w:t>
        </w:r>
      </w:hyperlink>
    </w:p>
    <w:p w:rsidR="00C42046" w:rsidRPr="00C42046" w:rsidRDefault="00C42046" w:rsidP="00C4204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7" w:history="1">
        <w:r w:rsidRPr="00C42046">
          <w:rPr>
            <w:rFonts w:ascii="Times New Roman" w:eastAsia="Times New Roman" w:hAnsi="Times New Roman" w:cs="Times New Roman"/>
            <w:b/>
            <w:bCs/>
            <w:caps/>
            <w:color w:val="183025"/>
            <w:sz w:val="24"/>
            <w:szCs w:val="24"/>
            <w:u w:val="single"/>
            <w:bdr w:val="single" w:sz="6" w:space="0" w:color="CDCDCD" w:frame="1"/>
            <w:lang w:eastAsia="it-IT"/>
          </w:rPr>
          <w:t xml:space="preserve">Art. precedente </w:t>
        </w:r>
      </w:hyperlink>
      <w:hyperlink r:id="rId18" w:history="1">
        <w:r w:rsidRPr="00C42046">
          <w:rPr>
            <w:rFonts w:ascii="Times New Roman" w:eastAsia="Times New Roman" w:hAnsi="Times New Roman" w:cs="Times New Roman"/>
            <w:b/>
            <w:bCs/>
            <w:caps/>
            <w:color w:val="183025"/>
            <w:sz w:val="24"/>
            <w:szCs w:val="24"/>
            <w:u w:val="single"/>
            <w:bdr w:val="single" w:sz="6" w:space="0" w:color="CDCDCD" w:frame="1"/>
            <w:lang w:eastAsia="it-IT"/>
          </w:rPr>
          <w:t xml:space="preserve">Art. successivo </w:t>
        </w:r>
      </w:hyperlink>
    </w:p>
    <w:p w:rsidR="00C42046" w:rsidRPr="00C42046" w:rsidRDefault="00C42046" w:rsidP="00C42046">
      <w:pPr>
        <w:spacing w:before="450"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54040"/>
          <w:sz w:val="24"/>
          <w:szCs w:val="24"/>
          <w:lang w:eastAsia="it-IT"/>
        </w:rPr>
      </w:pPr>
      <w:r w:rsidRPr="00C42046">
        <w:rPr>
          <w:rFonts w:ascii="Times New Roman" w:eastAsia="Times New Roman" w:hAnsi="Times New Roman" w:cs="Times New Roman"/>
          <w:b/>
          <w:bCs/>
          <w:color w:val="454040"/>
          <w:sz w:val="24"/>
          <w:szCs w:val="24"/>
          <w:lang w:eastAsia="it-IT"/>
        </w:rPr>
        <w:t>Note</w:t>
      </w:r>
    </w:p>
    <w:p w:rsidR="00C42046" w:rsidRPr="00C42046" w:rsidRDefault="00C42046" w:rsidP="00C42046">
      <w:pPr>
        <w:spacing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bookmarkStart w:id="1" w:name="nota_4673"/>
      <w:r w:rsidRPr="00C42046">
        <w:rPr>
          <w:rFonts w:ascii="Times New Roman" w:eastAsia="Times New Roman" w:hAnsi="Times New Roman" w:cs="Times New Roman"/>
          <w:i/>
          <w:iCs/>
          <w:color w:val="183025"/>
          <w:sz w:val="24"/>
          <w:szCs w:val="24"/>
          <w:lang w:eastAsia="it-IT"/>
        </w:rPr>
        <w:t xml:space="preserve">(1) </w:t>
      </w:r>
      <w:bookmarkEnd w:id="1"/>
      <w:r w:rsidRPr="00C4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Si instaura così un rapporto di lavoro subordinato [</w:t>
      </w:r>
      <w:hyperlink r:id="rId19" w:tooltip="Condizioni per l'esercizio dell'impresa" w:history="1">
        <w:r w:rsidRPr="00C42046">
          <w:rPr>
            <w:rFonts w:ascii="Times New Roman" w:eastAsia="Times New Roman" w:hAnsi="Times New Roman" w:cs="Times New Roman"/>
            <w:i/>
            <w:iCs/>
            <w:color w:val="183025"/>
            <w:sz w:val="24"/>
            <w:szCs w:val="24"/>
            <w:u w:val="single"/>
            <w:lang w:eastAsia="it-IT"/>
          </w:rPr>
          <w:t>2084</w:t>
        </w:r>
      </w:hyperlink>
      <w:r w:rsidRPr="00C4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], con conseguente coordinamento delle diverse prestazioni di lavoro al fine di conseguire il fine produttivo. </w:t>
      </w:r>
    </w:p>
    <w:p w:rsidR="00C42046" w:rsidRPr="00C42046" w:rsidRDefault="00C42046" w:rsidP="00C42046">
      <w:pPr>
        <w:spacing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bookmarkStart w:id="2" w:name="nota_20620"/>
      <w:r w:rsidRPr="00C42046">
        <w:rPr>
          <w:rFonts w:ascii="Times New Roman" w:eastAsia="Times New Roman" w:hAnsi="Times New Roman" w:cs="Times New Roman"/>
          <w:i/>
          <w:iCs/>
          <w:color w:val="183025"/>
          <w:sz w:val="24"/>
          <w:szCs w:val="24"/>
          <w:lang w:eastAsia="it-IT"/>
        </w:rPr>
        <w:t xml:space="preserve">(2) </w:t>
      </w:r>
      <w:bookmarkEnd w:id="2"/>
      <w:r w:rsidRPr="00C4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Comma introdotto dal D. </w:t>
      </w:r>
      <w:proofErr w:type="spellStart"/>
      <w:r w:rsidRPr="00C4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Lgs</w:t>
      </w:r>
      <w:proofErr w:type="spellEnd"/>
      <w:r w:rsidRPr="00C4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. 12 gennaio 2019 n. 14. </w:t>
      </w:r>
    </w:p>
    <w:p w:rsidR="004F6B66" w:rsidRPr="00C42046" w:rsidRDefault="004F6B66">
      <w:pPr>
        <w:rPr>
          <w:rFonts w:ascii="Times New Roman" w:hAnsi="Times New Roman" w:cs="Times New Roman"/>
          <w:sz w:val="24"/>
          <w:szCs w:val="24"/>
        </w:rPr>
      </w:pPr>
    </w:p>
    <w:sectPr w:rsidR="004F6B66" w:rsidRPr="00C42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46"/>
    <w:rsid w:val="004F6B66"/>
    <w:rsid w:val="00C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488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codice-civile/libro-quinto/titolo-ii/" TargetMode="External"/><Relationship Id="rId13" Type="http://schemas.openxmlformats.org/officeDocument/2006/relationships/hyperlink" Target="https://www.brocardi.it/codice-civile/libro-quinto/titolo-ii/capo-i/sezione-ii/art2094.html" TargetMode="External"/><Relationship Id="rId18" Type="http://schemas.openxmlformats.org/officeDocument/2006/relationships/hyperlink" Target="https://www.brocardi.it/codice-civile/libro-quinto/titolo-ii/capo-i/sezione-i/art2087.html?utm_source=internal&amp;utm_medium=link&amp;utm_campaign=articolo&amp;utm_content=nav_art_succ_dispositiv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rocardi.it/codice-civile/libro-quinto/" TargetMode="External"/><Relationship Id="rId12" Type="http://schemas.openxmlformats.org/officeDocument/2006/relationships/hyperlink" Target="https://www.brocardi.it/dizionario/2445.html" TargetMode="External"/><Relationship Id="rId17" Type="http://schemas.openxmlformats.org/officeDocument/2006/relationships/hyperlink" Target="https://www.brocardi.it/codice-civile/libro-quinto/titolo-ii/capo-i/sezione-i/art2085.html?utm_source=internal&amp;utm_medium=link&amp;utm_campaign=articolo&amp;utm_content=nav_art_prec_dispositiv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rocardi.it/codice-civile/libro-quinto/titolo-ii/capo-i/sezione-i/art2086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ocardi.it/codice-civile/" TargetMode="External"/><Relationship Id="rId11" Type="http://schemas.openxmlformats.org/officeDocument/2006/relationships/hyperlink" Target="https://www.brocardi.it/dizionario/2437.html" TargetMode="External"/><Relationship Id="rId5" Type="http://schemas.openxmlformats.org/officeDocument/2006/relationships/hyperlink" Target="https://www.brocardi.it/fonti.html" TargetMode="External"/><Relationship Id="rId15" Type="http://schemas.openxmlformats.org/officeDocument/2006/relationships/hyperlink" Target="https://www.brocardi.it/codice-civile/libro-quinto/titolo-ii/capo-i/sezione-i/art2086.html" TargetMode="External"/><Relationship Id="rId10" Type="http://schemas.openxmlformats.org/officeDocument/2006/relationships/hyperlink" Target="https://www.brocardi.it/codice-civile/capo-i/titolo-ii/libro-quinto/sezione-i/" TargetMode="External"/><Relationship Id="rId19" Type="http://schemas.openxmlformats.org/officeDocument/2006/relationships/hyperlink" Target="https://www.brocardi.it/codice-civile/libro-quinto/titolo-ii/capo-i/sezione-i/art20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codice-civile/titolo-ii/libro-quinto/capo-i/" TargetMode="External"/><Relationship Id="rId14" Type="http://schemas.openxmlformats.org/officeDocument/2006/relationships/hyperlink" Target="https://www.brocardi.it/codice-civile/libro-quinto/titolo-ii/capo-i/sezione-iii/art2104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2019-06-26T09:07:00Z</dcterms:created>
  <dcterms:modified xsi:type="dcterms:W3CDTF">2019-06-26T09:08:00Z</dcterms:modified>
</cp:coreProperties>
</file>