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2CAC" w14:textId="77777777" w:rsidR="00877739" w:rsidRDefault="00877739" w:rsidP="00877739">
      <w:pPr>
        <w:spacing w:after="100" w:afterAutospacing="1" w:line="240" w:lineRule="auto"/>
        <w:jc w:val="center"/>
        <w:rPr>
          <w:rFonts w:ascii="Verdana" w:eastAsia="Times New Roman" w:hAnsi="Verdana" w:cstheme="minorHAnsi"/>
          <w:b/>
          <w:lang w:eastAsia="it-IT"/>
        </w:rPr>
      </w:pPr>
      <w:bookmarkStart w:id="0" w:name="_Hlk103592276"/>
      <w:r>
        <w:rPr>
          <w:rFonts w:ascii="Open Sans" w:eastAsia="Times New Roman" w:hAnsi="Open Sans" w:cs="Open Sans"/>
          <w:b/>
          <w:lang w:eastAsia="it-IT"/>
        </w:rPr>
        <w:t xml:space="preserve">   </w:t>
      </w:r>
    </w:p>
    <w:p w14:paraId="495C94D5"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7FC67AC1" w14:textId="77777777" w:rsidR="00877739" w:rsidRDefault="00877739" w:rsidP="00877739">
      <w:pPr>
        <w:spacing w:after="100" w:afterAutospacing="1" w:line="240" w:lineRule="auto"/>
        <w:jc w:val="center"/>
        <w:rPr>
          <w:rFonts w:ascii="Verdana" w:eastAsia="Times New Roman" w:hAnsi="Verdana" w:cstheme="minorHAnsi"/>
          <w:b/>
          <w:sz w:val="40"/>
          <w:szCs w:val="40"/>
          <w:lang w:eastAsia="it-IT"/>
        </w:rPr>
      </w:pPr>
    </w:p>
    <w:p w14:paraId="7C6033F9" w14:textId="77777777" w:rsidR="00877739" w:rsidRDefault="00877739" w:rsidP="00877739">
      <w:pPr>
        <w:shd w:val="clear" w:color="auto" w:fill="B6DDE8" w:themeFill="accent5" w:themeFillTint="66"/>
        <w:spacing w:after="0"/>
        <w:jc w:val="center"/>
        <w:rPr>
          <w:rFonts w:ascii="Verdana" w:hAnsi="Verdana" w:cs="Times New Roman"/>
          <w:b/>
          <w:smallCaps/>
          <w:sz w:val="40"/>
          <w:szCs w:val="40"/>
        </w:rPr>
      </w:pPr>
    </w:p>
    <w:p w14:paraId="11B6CD06" w14:textId="77777777" w:rsidR="00877739" w:rsidRDefault="00877739" w:rsidP="00877739">
      <w:pPr>
        <w:shd w:val="clear" w:color="auto" w:fill="B6DDE8" w:themeFill="accent5" w:themeFillTint="66"/>
        <w:spacing w:after="0"/>
        <w:jc w:val="center"/>
        <w:rPr>
          <w:rFonts w:ascii="Verdana" w:hAnsi="Verdana" w:cs="Times New Roman"/>
          <w:b/>
          <w:smallCaps/>
          <w:sz w:val="40"/>
          <w:szCs w:val="40"/>
        </w:rPr>
      </w:pPr>
      <w:r>
        <w:rPr>
          <w:rFonts w:ascii="Verdana" w:hAnsi="Verdana" w:cs="Times New Roman"/>
          <w:b/>
          <w:smallCaps/>
          <w:sz w:val="40"/>
          <w:szCs w:val="40"/>
        </w:rPr>
        <w:t xml:space="preserve">La Composizione Negoziata </w:t>
      </w:r>
    </w:p>
    <w:p w14:paraId="2CE41282" w14:textId="77777777" w:rsidR="00877739" w:rsidRDefault="00877739" w:rsidP="00877739">
      <w:pPr>
        <w:shd w:val="clear" w:color="auto" w:fill="B6DDE8" w:themeFill="accent5" w:themeFillTint="66"/>
        <w:spacing w:after="0"/>
        <w:jc w:val="center"/>
        <w:rPr>
          <w:rFonts w:ascii="Verdana" w:hAnsi="Verdana" w:cs="Times New Roman"/>
          <w:b/>
          <w:smallCaps/>
          <w:sz w:val="40"/>
          <w:szCs w:val="40"/>
        </w:rPr>
      </w:pPr>
      <w:r>
        <w:rPr>
          <w:rFonts w:ascii="Verdana" w:hAnsi="Verdana" w:cs="Times New Roman"/>
          <w:b/>
          <w:smallCaps/>
          <w:sz w:val="40"/>
          <w:szCs w:val="40"/>
        </w:rPr>
        <w:t>della Crisi d’Impresa</w:t>
      </w:r>
    </w:p>
    <w:p w14:paraId="44A6C8F6" w14:textId="77777777" w:rsidR="00877739" w:rsidRDefault="00877739" w:rsidP="00877739">
      <w:pPr>
        <w:shd w:val="clear" w:color="auto" w:fill="B6DDE8" w:themeFill="accent5" w:themeFillTint="66"/>
        <w:spacing w:after="0"/>
        <w:jc w:val="center"/>
        <w:rPr>
          <w:rFonts w:ascii="Verdana" w:hAnsi="Verdana" w:cs="Times New Roman"/>
          <w:b/>
          <w:smallCaps/>
          <w:sz w:val="40"/>
          <w:szCs w:val="40"/>
        </w:rPr>
      </w:pPr>
      <w:r>
        <w:rPr>
          <w:rFonts w:ascii="Verdana" w:hAnsi="Verdana" w:cs="Times New Roman"/>
          <w:b/>
          <w:smallCaps/>
          <w:sz w:val="40"/>
          <w:szCs w:val="40"/>
        </w:rPr>
        <w:t>ad un anno dall’avvio</w:t>
      </w:r>
    </w:p>
    <w:p w14:paraId="4D786700" w14:textId="77777777" w:rsidR="00877739" w:rsidRDefault="00877739" w:rsidP="00877739">
      <w:pPr>
        <w:shd w:val="clear" w:color="auto" w:fill="B6DDE8" w:themeFill="accent5" w:themeFillTint="66"/>
        <w:spacing w:after="0"/>
        <w:jc w:val="center"/>
        <w:rPr>
          <w:rFonts w:ascii="Verdana" w:hAnsi="Verdana" w:cs="Times New Roman"/>
          <w:b/>
          <w:sz w:val="40"/>
          <w:szCs w:val="40"/>
        </w:rPr>
      </w:pPr>
    </w:p>
    <w:p w14:paraId="1F14387A" w14:textId="77777777" w:rsidR="00877739" w:rsidRDefault="00877739" w:rsidP="00877739">
      <w:pPr>
        <w:shd w:val="clear" w:color="auto" w:fill="B6DDE8" w:themeFill="accent5" w:themeFillTint="66"/>
        <w:spacing w:after="60"/>
        <w:jc w:val="center"/>
        <w:rPr>
          <w:rFonts w:ascii="Verdana" w:eastAsia="Times New Roman" w:hAnsi="Verdana" w:cstheme="minorHAnsi"/>
          <w:b/>
          <w:i/>
          <w:iCs/>
          <w:sz w:val="28"/>
          <w:szCs w:val="28"/>
          <w:lang w:eastAsia="it-IT"/>
        </w:rPr>
      </w:pPr>
      <w:r>
        <w:rPr>
          <w:rFonts w:ascii="Verdana" w:hAnsi="Verdana" w:cs="Times New Roman"/>
          <w:b/>
          <w:i/>
          <w:iCs/>
          <w:sz w:val="28"/>
          <w:szCs w:val="28"/>
        </w:rPr>
        <w:t>Dati aggiornati al 15 novembre 2022</w:t>
      </w:r>
    </w:p>
    <w:p w14:paraId="65C7731D"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2F9814B9"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785FDA57"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10483358"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3CE674A3"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7015577F"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7DCA8B82"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5E56FB7A"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49FA5DE6"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24F10D95"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4EA2DC7A"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58F11BDF"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34C714E7" w14:textId="77777777" w:rsidR="00877739" w:rsidRDefault="00877739" w:rsidP="00877739">
      <w:pPr>
        <w:spacing w:after="100" w:afterAutospacing="1" w:line="240" w:lineRule="auto"/>
        <w:jc w:val="center"/>
        <w:rPr>
          <w:rFonts w:ascii="Verdana" w:eastAsia="Times New Roman" w:hAnsi="Verdana" w:cstheme="minorHAnsi"/>
          <w:b/>
          <w:lang w:eastAsia="it-IT"/>
        </w:rPr>
      </w:pPr>
      <w:r>
        <w:rPr>
          <w:rFonts w:ascii="Verdana" w:eastAsia="Times New Roman" w:hAnsi="Verdana" w:cstheme="minorHAnsi"/>
          <w:b/>
          <w:lang w:eastAsia="it-IT"/>
        </w:rPr>
        <w:t>Area Servizi per la Finanza ed il Sostegno alle Imprese</w:t>
      </w:r>
    </w:p>
    <w:p w14:paraId="5479A20E" w14:textId="77777777" w:rsidR="00877739" w:rsidRDefault="00877739" w:rsidP="00877739">
      <w:pPr>
        <w:spacing w:after="100" w:afterAutospacing="1" w:line="240" w:lineRule="auto"/>
        <w:jc w:val="center"/>
        <w:rPr>
          <w:rFonts w:ascii="Verdana" w:eastAsia="Times New Roman" w:hAnsi="Verdana" w:cstheme="minorHAnsi"/>
          <w:b/>
          <w:lang w:eastAsia="it-IT"/>
        </w:rPr>
      </w:pPr>
    </w:p>
    <w:p w14:paraId="594ADF82" w14:textId="77777777" w:rsidR="00877739" w:rsidRDefault="00877739" w:rsidP="00877739">
      <w:pPr>
        <w:spacing w:after="100" w:afterAutospacing="1" w:line="360" w:lineRule="auto"/>
        <w:jc w:val="both"/>
        <w:rPr>
          <w:rFonts w:ascii="Open Sans" w:eastAsia="Times New Roman" w:hAnsi="Open Sans" w:cs="Open Sans"/>
          <w:b/>
          <w:lang w:eastAsia="it-IT"/>
        </w:rPr>
      </w:pPr>
    </w:p>
    <w:p w14:paraId="0FE6C3E5" w14:textId="0A1E96CD" w:rsidR="009C433E" w:rsidRPr="009C433E" w:rsidRDefault="00E6606A" w:rsidP="009C433E">
      <w:pPr>
        <w:spacing w:after="100" w:afterAutospacing="1" w:line="360" w:lineRule="auto"/>
        <w:jc w:val="both"/>
        <w:rPr>
          <w:rFonts w:ascii="Open Sans" w:eastAsia="Times New Roman" w:hAnsi="Open Sans" w:cs="Open Sans"/>
          <w:b/>
          <w:lang w:eastAsia="it-IT"/>
        </w:rPr>
      </w:pPr>
      <w:r>
        <w:rPr>
          <w:rFonts w:ascii="Open Sans" w:eastAsia="Times New Roman" w:hAnsi="Open Sans" w:cs="Open Sans"/>
          <w:b/>
          <w:lang w:eastAsia="it-IT"/>
        </w:rPr>
        <w:t xml:space="preserve"> </w:t>
      </w:r>
    </w:p>
    <w:p w14:paraId="1EA48AEF" w14:textId="111216B2" w:rsidR="009C433E" w:rsidRPr="00092A66" w:rsidRDefault="009C433E" w:rsidP="009C433E">
      <w:pPr>
        <w:pStyle w:val="Sommario1"/>
        <w:tabs>
          <w:tab w:val="right" w:pos="8777"/>
        </w:tabs>
        <w:spacing w:line="360" w:lineRule="auto"/>
        <w:rPr>
          <w:rFonts w:ascii="Open Sans" w:hAnsi="Open Sans" w:cs="Open Sans"/>
          <w:noProof/>
          <w:sz w:val="26"/>
          <w:szCs w:val="26"/>
        </w:rPr>
      </w:pPr>
      <w:r w:rsidRPr="00092A66">
        <w:rPr>
          <w:rFonts w:ascii="Open Sans" w:eastAsia="Times New Roman" w:hAnsi="Open Sans" w:cs="Open Sans"/>
          <w:b/>
          <w:sz w:val="26"/>
          <w:szCs w:val="26"/>
        </w:rPr>
        <w:lastRenderedPageBreak/>
        <w:fldChar w:fldCharType="begin"/>
      </w:r>
      <w:r w:rsidRPr="00092A66">
        <w:rPr>
          <w:rFonts w:ascii="Open Sans" w:eastAsia="Times New Roman" w:hAnsi="Open Sans" w:cs="Open Sans"/>
          <w:b/>
          <w:sz w:val="26"/>
          <w:szCs w:val="26"/>
        </w:rPr>
        <w:instrText xml:space="preserve"> TOC \o "1-2" \u </w:instrText>
      </w:r>
      <w:r w:rsidRPr="00092A66">
        <w:rPr>
          <w:rFonts w:ascii="Open Sans" w:eastAsia="Times New Roman" w:hAnsi="Open Sans" w:cs="Open Sans"/>
          <w:b/>
          <w:sz w:val="26"/>
          <w:szCs w:val="26"/>
        </w:rPr>
        <w:fldChar w:fldCharType="separate"/>
      </w:r>
      <w:r w:rsidRPr="00092A66">
        <w:rPr>
          <w:rFonts w:ascii="Open Sans" w:eastAsia="Times New Roman" w:hAnsi="Open Sans" w:cs="Open Sans"/>
          <w:b/>
          <w:noProof/>
          <w:sz w:val="26"/>
          <w:szCs w:val="26"/>
        </w:rPr>
        <w:t>PREMESSA</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_Toc119332520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w:t>
      </w:r>
      <w:r w:rsidRPr="00092A66">
        <w:rPr>
          <w:rFonts w:ascii="Open Sans" w:hAnsi="Open Sans" w:cs="Open Sans"/>
          <w:noProof/>
          <w:sz w:val="26"/>
          <w:szCs w:val="26"/>
        </w:rPr>
        <w:fldChar w:fldCharType="end"/>
      </w:r>
    </w:p>
    <w:p w14:paraId="2972AACC" w14:textId="7D0E515E" w:rsidR="009C433E" w:rsidRPr="00092A66" w:rsidRDefault="009C433E" w:rsidP="009C433E">
      <w:pPr>
        <w:pStyle w:val="Sommario1"/>
        <w:tabs>
          <w:tab w:val="right" w:pos="8777"/>
        </w:tabs>
        <w:spacing w:line="360" w:lineRule="auto"/>
        <w:rPr>
          <w:rFonts w:ascii="Open Sans" w:hAnsi="Open Sans" w:cs="Open Sans"/>
          <w:noProof/>
          <w:sz w:val="26"/>
          <w:szCs w:val="26"/>
        </w:rPr>
      </w:pPr>
      <w:r w:rsidRPr="00092A66">
        <w:rPr>
          <w:rFonts w:ascii="Open Sans" w:eastAsia="Times New Roman" w:hAnsi="Open Sans" w:cs="Open Sans"/>
          <w:b/>
          <w:bCs/>
          <w:noProof/>
          <w:sz w:val="26"/>
          <w:szCs w:val="26"/>
        </w:rPr>
        <w:t>Le istanze di composizione negoziata</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_Toc119332521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3</w:t>
      </w:r>
      <w:r w:rsidRPr="00092A66">
        <w:rPr>
          <w:rFonts w:ascii="Open Sans" w:hAnsi="Open Sans" w:cs="Open Sans"/>
          <w:noProof/>
          <w:sz w:val="26"/>
          <w:szCs w:val="26"/>
        </w:rPr>
        <w:fldChar w:fldCharType="end"/>
      </w:r>
    </w:p>
    <w:p w14:paraId="2F0F21E3" w14:textId="279983F7"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La provenienza delle domande</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_Toc119332522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3</w:t>
      </w:r>
      <w:r w:rsidRPr="00092A66">
        <w:rPr>
          <w:rFonts w:ascii="Open Sans" w:hAnsi="Open Sans" w:cs="Open Sans"/>
          <w:noProof/>
          <w:sz w:val="26"/>
          <w:szCs w:val="26"/>
        </w:rPr>
        <w:fldChar w:fldCharType="end"/>
      </w:r>
    </w:p>
    <w:p w14:paraId="7293C9C5" w14:textId="0A8C9666"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L’utilizzo dello strumento nel corso dei mesi</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_Toc119332523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4</w:t>
      </w:r>
      <w:r w:rsidRPr="00092A66">
        <w:rPr>
          <w:rFonts w:ascii="Open Sans" w:hAnsi="Open Sans" w:cs="Open Sans"/>
          <w:noProof/>
          <w:sz w:val="26"/>
          <w:szCs w:val="26"/>
        </w:rPr>
        <w:fldChar w:fldCharType="end"/>
      </w:r>
    </w:p>
    <w:p w14:paraId="2AB06F46" w14:textId="1A96D0C7"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Alcune “specifiche” espresse dalle imprese richiedenti</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_Toc119332524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8</w:t>
      </w:r>
      <w:r w:rsidRPr="00092A66">
        <w:rPr>
          <w:rFonts w:ascii="Open Sans" w:hAnsi="Open Sans" w:cs="Open Sans"/>
          <w:noProof/>
          <w:sz w:val="26"/>
          <w:szCs w:val="26"/>
        </w:rPr>
        <w:fldChar w:fldCharType="end"/>
      </w:r>
    </w:p>
    <w:p w14:paraId="4DA988B3" w14:textId="32091018"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Le domande chiuse</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_Toc119332525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12</w:t>
      </w:r>
      <w:r w:rsidRPr="00092A66">
        <w:rPr>
          <w:rFonts w:ascii="Open Sans" w:hAnsi="Open Sans" w:cs="Open Sans"/>
          <w:noProof/>
          <w:sz w:val="26"/>
          <w:szCs w:val="26"/>
        </w:rPr>
        <w:fldChar w:fldCharType="end"/>
      </w:r>
    </w:p>
    <w:p w14:paraId="7BEE24AC" w14:textId="467A4D39" w:rsidR="009C433E" w:rsidRPr="00092A66" w:rsidRDefault="009C433E" w:rsidP="009C433E">
      <w:pPr>
        <w:pStyle w:val="Sommario1"/>
        <w:tabs>
          <w:tab w:val="right" w:pos="8777"/>
        </w:tabs>
        <w:spacing w:line="360" w:lineRule="auto"/>
        <w:rPr>
          <w:rFonts w:ascii="Open Sans" w:hAnsi="Open Sans" w:cs="Open Sans"/>
          <w:noProof/>
          <w:sz w:val="26"/>
          <w:szCs w:val="26"/>
        </w:rPr>
      </w:pPr>
      <w:r w:rsidRPr="00092A66">
        <w:rPr>
          <w:rFonts w:ascii="Open Sans" w:eastAsia="Times New Roman" w:hAnsi="Open Sans" w:cs="Open Sans"/>
          <w:b/>
          <w:bCs/>
          <w:noProof/>
          <w:sz w:val="26"/>
          <w:szCs w:val="26"/>
        </w:rPr>
        <w:t>Le imprese che accedono alla composizione negoziata</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_Toc119332526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14</w:t>
      </w:r>
      <w:r w:rsidRPr="00092A66">
        <w:rPr>
          <w:rFonts w:ascii="Open Sans" w:hAnsi="Open Sans" w:cs="Open Sans"/>
          <w:noProof/>
          <w:sz w:val="26"/>
          <w:szCs w:val="26"/>
        </w:rPr>
        <w:fldChar w:fldCharType="end"/>
      </w:r>
    </w:p>
    <w:p w14:paraId="7A01DF08" w14:textId="31C13F7E"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La forma giuridica</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_Toc119332527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14</w:t>
      </w:r>
      <w:r w:rsidRPr="00092A66">
        <w:rPr>
          <w:rFonts w:ascii="Open Sans" w:hAnsi="Open Sans" w:cs="Open Sans"/>
          <w:noProof/>
          <w:sz w:val="26"/>
          <w:szCs w:val="26"/>
        </w:rPr>
        <w:fldChar w:fldCharType="end"/>
      </w:r>
    </w:p>
    <w:p w14:paraId="34D61C2F" w14:textId="64694FB8"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La dimensione in base agli addetti</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_Toc119332528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15</w:t>
      </w:r>
      <w:r w:rsidRPr="00092A66">
        <w:rPr>
          <w:rFonts w:ascii="Open Sans" w:hAnsi="Open Sans" w:cs="Open Sans"/>
          <w:noProof/>
          <w:sz w:val="26"/>
          <w:szCs w:val="26"/>
        </w:rPr>
        <w:fldChar w:fldCharType="end"/>
      </w:r>
    </w:p>
    <w:p w14:paraId="15040EAB" w14:textId="03E83FD2"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La dimensione per fatturato</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_Toc119332529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16</w:t>
      </w:r>
      <w:r w:rsidRPr="00092A66">
        <w:rPr>
          <w:rFonts w:ascii="Open Sans" w:hAnsi="Open Sans" w:cs="Open Sans"/>
          <w:noProof/>
          <w:sz w:val="26"/>
          <w:szCs w:val="26"/>
        </w:rPr>
        <w:fldChar w:fldCharType="end"/>
      </w:r>
    </w:p>
    <w:p w14:paraId="57B3768F" w14:textId="13E40AD0"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L’anzianità</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_Toc119332530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17</w:t>
      </w:r>
      <w:r w:rsidRPr="00092A66">
        <w:rPr>
          <w:rFonts w:ascii="Open Sans" w:hAnsi="Open Sans" w:cs="Open Sans"/>
          <w:noProof/>
          <w:sz w:val="26"/>
          <w:szCs w:val="26"/>
        </w:rPr>
        <w:fldChar w:fldCharType="end"/>
      </w:r>
    </w:p>
    <w:p w14:paraId="1AD82DE2" w14:textId="706E814C" w:rsidR="009C433E" w:rsidRPr="00092A66" w:rsidRDefault="009C433E" w:rsidP="009C433E">
      <w:pPr>
        <w:pStyle w:val="Sommario2"/>
        <w:tabs>
          <w:tab w:val="right" w:pos="8777"/>
        </w:tabs>
        <w:spacing w:line="360" w:lineRule="auto"/>
        <w:rPr>
          <w:rFonts w:ascii="Open Sans" w:hAnsi="Open Sans" w:cs="Open Sans"/>
          <w:noProof/>
          <w:sz w:val="26"/>
          <w:szCs w:val="26"/>
        </w:rPr>
      </w:pPr>
      <w:r w:rsidRPr="00092A66">
        <w:rPr>
          <w:rFonts w:ascii="Open Sans" w:eastAsia="Times New Roman" w:hAnsi="Open Sans" w:cs="Open Sans"/>
          <w:i/>
          <w:iCs/>
          <w:noProof/>
          <w:sz w:val="26"/>
          <w:szCs w:val="26"/>
        </w:rPr>
        <w:t>Analisi sui settori merceologici</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_Toc119332531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18</w:t>
      </w:r>
      <w:r w:rsidRPr="00092A66">
        <w:rPr>
          <w:rFonts w:ascii="Open Sans" w:hAnsi="Open Sans" w:cs="Open Sans"/>
          <w:noProof/>
          <w:sz w:val="26"/>
          <w:szCs w:val="26"/>
        </w:rPr>
        <w:fldChar w:fldCharType="end"/>
      </w:r>
    </w:p>
    <w:p w14:paraId="7264FA16" w14:textId="2A75976F" w:rsidR="009C433E" w:rsidRPr="00092A66" w:rsidRDefault="009C433E" w:rsidP="009C433E">
      <w:pPr>
        <w:pStyle w:val="Sommario1"/>
        <w:tabs>
          <w:tab w:val="right" w:pos="8777"/>
        </w:tabs>
        <w:spacing w:line="360" w:lineRule="auto"/>
        <w:rPr>
          <w:rFonts w:ascii="Open Sans" w:hAnsi="Open Sans" w:cs="Open Sans"/>
          <w:noProof/>
          <w:sz w:val="26"/>
          <w:szCs w:val="26"/>
        </w:rPr>
      </w:pPr>
      <w:r w:rsidRPr="00092A66">
        <w:rPr>
          <w:rFonts w:ascii="Open Sans" w:eastAsia="Times New Roman" w:hAnsi="Open Sans" w:cs="Open Sans"/>
          <w:b/>
          <w:bCs/>
          <w:noProof/>
          <w:sz w:val="26"/>
          <w:szCs w:val="26"/>
        </w:rPr>
        <w:t>Gli elenchi degli esperti</w:t>
      </w:r>
      <w:r w:rsidRPr="00092A66">
        <w:rPr>
          <w:rFonts w:ascii="Open Sans" w:hAnsi="Open Sans" w:cs="Open Sans"/>
          <w:noProof/>
          <w:sz w:val="26"/>
          <w:szCs w:val="26"/>
        </w:rPr>
        <w:tab/>
      </w:r>
      <w:r w:rsidRPr="00092A66">
        <w:rPr>
          <w:rFonts w:ascii="Open Sans" w:hAnsi="Open Sans" w:cs="Open Sans"/>
          <w:noProof/>
          <w:sz w:val="26"/>
          <w:szCs w:val="26"/>
        </w:rPr>
        <w:fldChar w:fldCharType="begin"/>
      </w:r>
      <w:r w:rsidRPr="00092A66">
        <w:rPr>
          <w:rFonts w:ascii="Open Sans" w:hAnsi="Open Sans" w:cs="Open Sans"/>
          <w:noProof/>
          <w:sz w:val="26"/>
          <w:szCs w:val="26"/>
        </w:rPr>
        <w:instrText xml:space="preserve"> PAGEREF _Toc119332532 \h </w:instrText>
      </w:r>
      <w:r w:rsidRPr="00092A66">
        <w:rPr>
          <w:rFonts w:ascii="Open Sans" w:hAnsi="Open Sans" w:cs="Open Sans"/>
          <w:noProof/>
          <w:sz w:val="26"/>
          <w:szCs w:val="26"/>
        </w:rPr>
      </w:r>
      <w:r w:rsidRPr="00092A66">
        <w:rPr>
          <w:rFonts w:ascii="Open Sans" w:hAnsi="Open Sans" w:cs="Open Sans"/>
          <w:noProof/>
          <w:sz w:val="26"/>
          <w:szCs w:val="26"/>
        </w:rPr>
        <w:fldChar w:fldCharType="separate"/>
      </w:r>
      <w:r w:rsidR="005E0866">
        <w:rPr>
          <w:rFonts w:ascii="Open Sans" w:hAnsi="Open Sans" w:cs="Open Sans"/>
          <w:noProof/>
          <w:sz w:val="26"/>
          <w:szCs w:val="26"/>
        </w:rPr>
        <w:t>21</w:t>
      </w:r>
      <w:r w:rsidRPr="00092A66">
        <w:rPr>
          <w:rFonts w:ascii="Open Sans" w:hAnsi="Open Sans" w:cs="Open Sans"/>
          <w:noProof/>
          <w:sz w:val="26"/>
          <w:szCs w:val="26"/>
        </w:rPr>
        <w:fldChar w:fldCharType="end"/>
      </w:r>
    </w:p>
    <w:p w14:paraId="517E7358" w14:textId="77777777" w:rsidR="00092A66" w:rsidRDefault="009C433E" w:rsidP="009C433E">
      <w:pPr>
        <w:spacing w:after="100" w:afterAutospacing="1" w:line="360" w:lineRule="auto"/>
        <w:jc w:val="both"/>
        <w:rPr>
          <w:rFonts w:ascii="Open Sans" w:eastAsia="Times New Roman" w:hAnsi="Open Sans" w:cs="Open Sans"/>
          <w:b/>
          <w:sz w:val="26"/>
          <w:szCs w:val="26"/>
          <w:lang w:eastAsia="it-IT"/>
        </w:rPr>
        <w:sectPr w:rsidR="00092A66" w:rsidSect="00FD45B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709" w:gutter="0"/>
          <w:pgNumType w:start="1"/>
          <w:cols w:space="708"/>
          <w:docGrid w:linePitch="360"/>
        </w:sectPr>
      </w:pPr>
      <w:r w:rsidRPr="00092A66">
        <w:rPr>
          <w:rFonts w:ascii="Open Sans" w:eastAsia="Times New Roman" w:hAnsi="Open Sans" w:cs="Open Sans"/>
          <w:b/>
          <w:sz w:val="26"/>
          <w:szCs w:val="26"/>
          <w:lang w:eastAsia="it-IT"/>
        </w:rPr>
        <w:fldChar w:fldCharType="end"/>
      </w:r>
    </w:p>
    <w:p w14:paraId="7B3DA6D7" w14:textId="26DB06AB" w:rsidR="009C433E" w:rsidRPr="009C433E" w:rsidRDefault="009C433E" w:rsidP="009C433E">
      <w:pPr>
        <w:spacing w:after="100" w:afterAutospacing="1" w:line="360" w:lineRule="auto"/>
        <w:jc w:val="both"/>
        <w:rPr>
          <w:rFonts w:ascii="Open Sans" w:eastAsia="Times New Roman" w:hAnsi="Open Sans" w:cs="Open Sans"/>
          <w:b/>
          <w:lang w:eastAsia="it-IT"/>
        </w:rPr>
      </w:pPr>
    </w:p>
    <w:p w14:paraId="4B255E05" w14:textId="28A0414D" w:rsidR="008507FD" w:rsidRPr="009C433E" w:rsidRDefault="00FD45B4" w:rsidP="009C433E">
      <w:pPr>
        <w:pStyle w:val="Titolo1"/>
        <w:spacing w:line="360" w:lineRule="auto"/>
        <w:jc w:val="center"/>
        <w:rPr>
          <w:rFonts w:ascii="Open Sans" w:eastAsia="Times New Roman" w:hAnsi="Open Sans" w:cs="Open Sans"/>
          <w:b/>
          <w:bCs/>
          <w:color w:val="auto"/>
          <w:sz w:val="26"/>
          <w:szCs w:val="26"/>
          <w:lang w:eastAsia="it-IT"/>
        </w:rPr>
      </w:pPr>
      <w:bookmarkStart w:id="1" w:name="_Toc119332520"/>
      <w:r w:rsidRPr="009C433E">
        <w:rPr>
          <w:rFonts w:ascii="Open Sans" w:eastAsia="Times New Roman" w:hAnsi="Open Sans" w:cs="Open Sans"/>
          <w:b/>
          <w:bCs/>
          <w:color w:val="auto"/>
          <w:sz w:val="26"/>
          <w:szCs w:val="26"/>
          <w:lang w:eastAsia="it-IT"/>
        </w:rPr>
        <w:t>P</w:t>
      </w:r>
      <w:r w:rsidR="00B150BC" w:rsidRPr="009C433E">
        <w:rPr>
          <w:rFonts w:ascii="Open Sans" w:eastAsia="Times New Roman" w:hAnsi="Open Sans" w:cs="Open Sans"/>
          <w:b/>
          <w:bCs/>
          <w:color w:val="auto"/>
          <w:sz w:val="26"/>
          <w:szCs w:val="26"/>
          <w:lang w:eastAsia="it-IT"/>
        </w:rPr>
        <w:t>REMESSA</w:t>
      </w:r>
      <w:bookmarkEnd w:id="1"/>
    </w:p>
    <w:p w14:paraId="7394CA24" w14:textId="7D1EA225" w:rsidR="008507FD" w:rsidRPr="009C433E" w:rsidRDefault="008507FD" w:rsidP="009C433E">
      <w:pPr>
        <w:spacing w:after="100" w:afterAutospacing="1" w:line="360" w:lineRule="auto"/>
        <w:jc w:val="both"/>
        <w:rPr>
          <w:rFonts w:ascii="Open Sans" w:eastAsia="Times New Roman" w:hAnsi="Open Sans" w:cs="Open Sans"/>
          <w:b/>
          <w:lang w:eastAsia="it-IT"/>
        </w:rPr>
      </w:pPr>
      <w:r w:rsidRPr="009C433E">
        <w:rPr>
          <w:rFonts w:ascii="Open Sans" w:eastAsia="Times New Roman" w:hAnsi="Open Sans" w:cs="Open Sans"/>
          <w:lang w:eastAsia="it-IT"/>
        </w:rPr>
        <w:t xml:space="preserve">La </w:t>
      </w:r>
      <w:r w:rsidR="004962CB" w:rsidRPr="009C433E">
        <w:rPr>
          <w:rFonts w:ascii="Open Sans" w:eastAsia="Times New Roman" w:hAnsi="Open Sans" w:cs="Open Sans"/>
          <w:lang w:eastAsia="it-IT"/>
        </w:rPr>
        <w:t>seconda</w:t>
      </w:r>
      <w:r w:rsidRPr="009C433E">
        <w:rPr>
          <w:rFonts w:ascii="Open Sans" w:eastAsia="Times New Roman" w:hAnsi="Open Sans" w:cs="Open Sans"/>
          <w:lang w:eastAsia="it-IT"/>
        </w:rPr>
        <w:t xml:space="preserve"> edizione dell’Osservatorio nazionale sulla composizione negoziata è realizzata da Unioncamere a</w:t>
      </w:r>
      <w:r w:rsidR="0011139B" w:rsidRPr="009C433E">
        <w:rPr>
          <w:rFonts w:ascii="Open Sans" w:eastAsia="Times New Roman" w:hAnsi="Open Sans" w:cs="Open Sans"/>
          <w:lang w:eastAsia="it-IT"/>
        </w:rPr>
        <w:t>d un anno</w:t>
      </w:r>
      <w:r w:rsidRPr="009C433E">
        <w:rPr>
          <w:rFonts w:ascii="Open Sans" w:eastAsia="Times New Roman" w:hAnsi="Open Sans" w:cs="Open Sans"/>
          <w:lang w:eastAsia="it-IT"/>
        </w:rPr>
        <w:t xml:space="preserve"> esatt</w:t>
      </w:r>
      <w:r w:rsidR="0011139B" w:rsidRPr="009C433E">
        <w:rPr>
          <w:rFonts w:ascii="Open Sans" w:eastAsia="Times New Roman" w:hAnsi="Open Sans" w:cs="Open Sans"/>
          <w:lang w:eastAsia="it-IT"/>
        </w:rPr>
        <w:t>o</w:t>
      </w:r>
      <w:r w:rsidRPr="009C433E">
        <w:rPr>
          <w:rFonts w:ascii="Open Sans" w:eastAsia="Times New Roman" w:hAnsi="Open Sans" w:cs="Open Sans"/>
          <w:lang w:eastAsia="it-IT"/>
        </w:rPr>
        <w:t xml:space="preserve"> dall’</w:t>
      </w:r>
      <w:r w:rsidR="00551C0D" w:rsidRPr="009C433E">
        <w:rPr>
          <w:rFonts w:ascii="Open Sans" w:eastAsia="Times New Roman" w:hAnsi="Open Sans" w:cs="Open Sans"/>
          <w:lang w:eastAsia="it-IT"/>
        </w:rPr>
        <w:t>avvio della procedura, introdotta all’interno del nostro ordinamento giuridico dal decreto</w:t>
      </w:r>
      <w:r w:rsidR="007F7A93" w:rsidRPr="009C433E">
        <w:rPr>
          <w:rFonts w:ascii="Open Sans" w:eastAsia="Times New Roman" w:hAnsi="Open Sans" w:cs="Open Sans"/>
          <w:lang w:eastAsia="it-IT"/>
        </w:rPr>
        <w:t>-</w:t>
      </w:r>
      <w:r w:rsidR="00551C0D" w:rsidRPr="009C433E">
        <w:rPr>
          <w:rFonts w:ascii="Open Sans" w:eastAsia="Times New Roman" w:hAnsi="Open Sans" w:cs="Open Sans"/>
          <w:lang w:eastAsia="it-IT"/>
        </w:rPr>
        <w:t>legge</w:t>
      </w:r>
      <w:r w:rsidR="00621B2E" w:rsidRPr="009C433E">
        <w:rPr>
          <w:rFonts w:ascii="Open Sans" w:eastAsia="Times New Roman" w:hAnsi="Open Sans" w:cs="Open Sans"/>
          <w:lang w:eastAsia="it-IT"/>
        </w:rPr>
        <w:t xml:space="preserve"> </w:t>
      </w:r>
      <w:r w:rsidR="00551C0D" w:rsidRPr="009C433E">
        <w:rPr>
          <w:rFonts w:ascii="Open Sans" w:eastAsia="Times New Roman" w:hAnsi="Open Sans" w:cs="Open Sans"/>
          <w:lang w:eastAsia="it-IT"/>
        </w:rPr>
        <w:t>24 agosto 2021, n.118</w:t>
      </w:r>
      <w:r w:rsidR="0011139B" w:rsidRPr="009C433E">
        <w:rPr>
          <w:rFonts w:ascii="Open Sans" w:eastAsia="Times New Roman" w:hAnsi="Open Sans" w:cs="Open Sans"/>
          <w:lang w:eastAsia="it-IT"/>
        </w:rPr>
        <w:t xml:space="preserve"> e, successivamente, inserita nel Codice della Crisi e dell’Insolvenza</w:t>
      </w:r>
      <w:r w:rsidR="00FB2649" w:rsidRPr="009C433E">
        <w:rPr>
          <w:rFonts w:ascii="Open Sans" w:eastAsia="Times New Roman" w:hAnsi="Open Sans" w:cs="Open Sans"/>
          <w:lang w:eastAsia="it-IT"/>
        </w:rPr>
        <w:t xml:space="preserve"> (per brevità, CCII)</w:t>
      </w:r>
      <w:r w:rsidR="0011139B" w:rsidRPr="009C433E">
        <w:rPr>
          <w:rFonts w:ascii="Open Sans" w:eastAsia="Times New Roman" w:hAnsi="Open Sans" w:cs="Open Sans"/>
          <w:lang w:eastAsia="it-IT"/>
        </w:rPr>
        <w:t xml:space="preserve"> in definitiva sostituzione del sistema dell’allerta e della composizione assistita della crisi d’impresa.</w:t>
      </w:r>
    </w:p>
    <w:p w14:paraId="2E1BCF99" w14:textId="64D77640"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Il 15 novembre 2021, infatti, è stato il primo giorno in cui </w:t>
      </w:r>
      <w:r w:rsidR="00551C0D" w:rsidRPr="009C433E">
        <w:rPr>
          <w:rFonts w:ascii="Open Sans" w:eastAsia="Times New Roman" w:hAnsi="Open Sans" w:cs="Open Sans"/>
          <w:lang w:eastAsia="it-IT"/>
        </w:rPr>
        <w:t>è stata resa possibile la presentazione delle istanze di composizione negoziata presso l</w:t>
      </w:r>
      <w:r w:rsidRPr="009C433E">
        <w:rPr>
          <w:rFonts w:ascii="Open Sans" w:eastAsia="Times New Roman" w:hAnsi="Open Sans" w:cs="Open Sans"/>
          <w:lang w:eastAsia="it-IT"/>
        </w:rPr>
        <w:t xml:space="preserve">a piattaforma nazionale </w:t>
      </w:r>
      <w:hyperlink r:id="rId14" w:history="1">
        <w:r w:rsidRPr="009C433E">
          <w:rPr>
            <w:rStyle w:val="Collegamentoipertestuale"/>
            <w:rFonts w:ascii="Open Sans" w:eastAsia="Times New Roman" w:hAnsi="Open Sans" w:cs="Open Sans"/>
            <w:color w:val="auto"/>
            <w:u w:val="none"/>
            <w:lang w:eastAsia="it-IT"/>
          </w:rPr>
          <w:t>www.composizionenegoziata.camcom.it</w:t>
        </w:r>
      </w:hyperlink>
      <w:r w:rsidRPr="009C433E">
        <w:rPr>
          <w:rFonts w:ascii="Open Sans" w:eastAsia="Times New Roman" w:hAnsi="Open Sans" w:cs="Open Sans"/>
          <w:lang w:eastAsia="it-IT"/>
        </w:rPr>
        <w:t>, progettata e realizzata da Unioncamere – in collaborazione con Infocamere - per conto del sistema delle Camere di commercio</w:t>
      </w:r>
      <w:r w:rsidR="00551C0D" w:rsidRPr="009C433E">
        <w:rPr>
          <w:rFonts w:ascii="Open Sans" w:eastAsia="Times New Roman" w:hAnsi="Open Sans" w:cs="Open Sans"/>
          <w:lang w:eastAsia="it-IT"/>
        </w:rPr>
        <w:t>.</w:t>
      </w:r>
    </w:p>
    <w:p w14:paraId="7BF7F89F" w14:textId="7BD3D1CE"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Dopo una prima fase iniziale di stasi, dovuta non solo all</w:t>
      </w:r>
      <w:r w:rsidR="000427A3" w:rsidRPr="009C433E">
        <w:rPr>
          <w:rFonts w:ascii="Open Sans" w:eastAsia="Times New Roman" w:hAnsi="Open Sans" w:cs="Open Sans"/>
          <w:lang w:eastAsia="it-IT"/>
        </w:rPr>
        <w:t xml:space="preserve">’assoluta </w:t>
      </w:r>
      <w:r w:rsidRPr="009C433E">
        <w:rPr>
          <w:rFonts w:ascii="Open Sans" w:eastAsia="Times New Roman" w:hAnsi="Open Sans" w:cs="Open Sans"/>
          <w:lang w:eastAsia="it-IT"/>
        </w:rPr>
        <w:t>novità dell’istituto</w:t>
      </w:r>
      <w:r w:rsidR="000427A3" w:rsidRPr="009C433E">
        <w:rPr>
          <w:rFonts w:ascii="Open Sans" w:eastAsia="Times New Roman" w:hAnsi="Open Sans" w:cs="Open Sans"/>
          <w:lang w:eastAsia="it-IT"/>
        </w:rPr>
        <w:t xml:space="preserve"> nel panorama normativo italiano</w:t>
      </w:r>
      <w:r w:rsidRPr="009C433E">
        <w:rPr>
          <w:rFonts w:ascii="Open Sans" w:eastAsia="Times New Roman" w:hAnsi="Open Sans" w:cs="Open Sans"/>
          <w:lang w:eastAsia="it-IT"/>
        </w:rPr>
        <w:t>, ma soprattutto all</w:t>
      </w:r>
      <w:r w:rsidR="000427A3"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assenza di esperti abilitati a gestire le relative domande, le imprese italiane che si trovano “in condizioni di squilibrio patrimoniale o economico-finanziario che ne rendano probabile la crisi o l’insolvenza” hanno cominciato a presentare gradualmente </w:t>
      </w:r>
      <w:r w:rsidR="00551C0D" w:rsidRPr="009C433E">
        <w:rPr>
          <w:rFonts w:ascii="Open Sans" w:eastAsia="Times New Roman" w:hAnsi="Open Sans" w:cs="Open Sans"/>
          <w:lang w:eastAsia="it-IT"/>
        </w:rPr>
        <w:t xml:space="preserve">istanza </w:t>
      </w:r>
      <w:r w:rsidRPr="009C433E">
        <w:rPr>
          <w:rFonts w:ascii="Open Sans" w:eastAsia="Times New Roman" w:hAnsi="Open Sans" w:cs="Open Sans"/>
          <w:lang w:eastAsia="it-IT"/>
        </w:rPr>
        <w:t xml:space="preserve">di accesso all’istituto. </w:t>
      </w:r>
    </w:p>
    <w:p w14:paraId="7309D602" w14:textId="375737CF"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L’analisi che qui viene proposta cerca di rappresentare l’andamento dell’istituto della composizione negoziata, esaminando</w:t>
      </w:r>
      <w:r w:rsidR="00211EB0"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i principali dati relativi </w:t>
      </w:r>
      <w:r w:rsidR="00211EB0" w:rsidRPr="009C433E">
        <w:rPr>
          <w:rFonts w:ascii="Open Sans" w:eastAsia="Times New Roman" w:hAnsi="Open Sans" w:cs="Open Sans"/>
          <w:lang w:eastAsia="it-IT"/>
        </w:rPr>
        <w:t xml:space="preserve">alle istanze: la provenienza </w:t>
      </w:r>
      <w:r w:rsidRPr="009C433E">
        <w:rPr>
          <w:rFonts w:ascii="Open Sans" w:eastAsia="Times New Roman" w:hAnsi="Open Sans" w:cs="Open Sans"/>
          <w:lang w:eastAsia="it-IT"/>
        </w:rPr>
        <w:t>geografica delle</w:t>
      </w:r>
      <w:r w:rsidR="00211EB0" w:rsidRPr="009C433E">
        <w:rPr>
          <w:rFonts w:ascii="Open Sans" w:eastAsia="Times New Roman" w:hAnsi="Open Sans" w:cs="Open Sans"/>
          <w:lang w:eastAsia="it-IT"/>
        </w:rPr>
        <w:t xml:space="preserve"> domande</w:t>
      </w:r>
      <w:r w:rsidRPr="009C433E">
        <w:rPr>
          <w:rFonts w:ascii="Open Sans" w:eastAsia="Times New Roman" w:hAnsi="Open Sans" w:cs="Open Sans"/>
          <w:lang w:eastAsia="it-IT"/>
        </w:rPr>
        <w:t xml:space="preserve">, la tipologia di imprese che </w:t>
      </w:r>
      <w:r w:rsidR="000427A3" w:rsidRPr="009C433E">
        <w:rPr>
          <w:rFonts w:ascii="Open Sans" w:eastAsia="Times New Roman" w:hAnsi="Open Sans" w:cs="Open Sans"/>
          <w:lang w:eastAsia="it-IT"/>
        </w:rPr>
        <w:t>l’</w:t>
      </w:r>
      <w:r w:rsidR="00211EB0" w:rsidRPr="009C433E">
        <w:rPr>
          <w:rFonts w:ascii="Open Sans" w:eastAsia="Times New Roman" w:hAnsi="Open Sans" w:cs="Open Sans"/>
          <w:lang w:eastAsia="it-IT"/>
        </w:rPr>
        <w:t>hanno</w:t>
      </w:r>
      <w:r w:rsidR="000427A3" w:rsidRPr="009C433E">
        <w:rPr>
          <w:rFonts w:ascii="Open Sans" w:eastAsia="Times New Roman" w:hAnsi="Open Sans" w:cs="Open Sans"/>
          <w:lang w:eastAsia="it-IT"/>
        </w:rPr>
        <w:t xml:space="preserve"> presentata</w:t>
      </w:r>
      <w:r w:rsidRPr="009C433E">
        <w:rPr>
          <w:rFonts w:ascii="Open Sans" w:eastAsia="Times New Roman" w:hAnsi="Open Sans" w:cs="Open Sans"/>
          <w:lang w:eastAsia="it-IT"/>
        </w:rPr>
        <w:t xml:space="preserve">, </w:t>
      </w:r>
      <w:r w:rsidR="00211EB0" w:rsidRPr="009C433E">
        <w:rPr>
          <w:rFonts w:ascii="Open Sans" w:eastAsia="Times New Roman" w:hAnsi="Open Sans" w:cs="Open Sans"/>
          <w:lang w:eastAsia="it-IT"/>
        </w:rPr>
        <w:t xml:space="preserve">la loro </w:t>
      </w:r>
      <w:r w:rsidRPr="009C433E">
        <w:rPr>
          <w:rFonts w:ascii="Open Sans" w:eastAsia="Times New Roman" w:hAnsi="Open Sans" w:cs="Open Sans"/>
          <w:lang w:eastAsia="it-IT"/>
        </w:rPr>
        <w:t>forma giuridica</w:t>
      </w:r>
      <w:r w:rsidR="00211EB0" w:rsidRPr="009C433E">
        <w:rPr>
          <w:rFonts w:ascii="Open Sans" w:eastAsia="Times New Roman" w:hAnsi="Open Sans" w:cs="Open Sans"/>
          <w:lang w:eastAsia="it-IT"/>
        </w:rPr>
        <w:t>, la dimensione economica in termini d</w:t>
      </w:r>
      <w:r w:rsidR="000427A3" w:rsidRPr="009C433E">
        <w:rPr>
          <w:rFonts w:ascii="Open Sans" w:eastAsia="Times New Roman" w:hAnsi="Open Sans" w:cs="Open Sans"/>
          <w:lang w:eastAsia="it-IT"/>
        </w:rPr>
        <w:t>i</w:t>
      </w:r>
      <w:r w:rsidR="00211EB0" w:rsidRPr="009C433E">
        <w:rPr>
          <w:rFonts w:ascii="Open Sans" w:eastAsia="Times New Roman" w:hAnsi="Open Sans" w:cs="Open Sans"/>
          <w:lang w:eastAsia="it-IT"/>
        </w:rPr>
        <w:t xml:space="preserve"> addetti</w:t>
      </w:r>
      <w:r w:rsidR="00FA51F4" w:rsidRPr="009C433E">
        <w:rPr>
          <w:rFonts w:ascii="Open Sans" w:eastAsia="Times New Roman" w:hAnsi="Open Sans" w:cs="Open Sans"/>
          <w:lang w:eastAsia="it-IT"/>
        </w:rPr>
        <w:t xml:space="preserve"> e di </w:t>
      </w:r>
      <w:r w:rsidR="00211EB0" w:rsidRPr="009C433E">
        <w:rPr>
          <w:rFonts w:ascii="Open Sans" w:eastAsia="Times New Roman" w:hAnsi="Open Sans" w:cs="Open Sans"/>
          <w:lang w:eastAsia="it-IT"/>
        </w:rPr>
        <w:t>fatturato, la loro “</w:t>
      </w:r>
      <w:r w:rsidRPr="009C433E">
        <w:rPr>
          <w:rFonts w:ascii="Open Sans" w:eastAsia="Times New Roman" w:hAnsi="Open Sans" w:cs="Open Sans"/>
          <w:lang w:eastAsia="it-IT"/>
        </w:rPr>
        <w:t>anzianità</w:t>
      </w:r>
      <w:r w:rsidR="00211EB0" w:rsidRPr="009C433E">
        <w:rPr>
          <w:rFonts w:ascii="Open Sans" w:eastAsia="Times New Roman" w:hAnsi="Open Sans" w:cs="Open Sans"/>
          <w:lang w:eastAsia="it-IT"/>
        </w:rPr>
        <w:t>” ed infine</w:t>
      </w:r>
      <w:r w:rsidRPr="009C433E">
        <w:rPr>
          <w:rFonts w:ascii="Open Sans" w:eastAsia="Times New Roman" w:hAnsi="Open Sans" w:cs="Open Sans"/>
          <w:lang w:eastAsia="it-IT"/>
        </w:rPr>
        <w:t xml:space="preserve"> </w:t>
      </w:r>
      <w:r w:rsidR="000427A3" w:rsidRPr="009C433E">
        <w:rPr>
          <w:rFonts w:ascii="Open Sans" w:eastAsia="Times New Roman" w:hAnsi="Open Sans" w:cs="Open Sans"/>
          <w:lang w:eastAsia="it-IT"/>
        </w:rPr>
        <w:t xml:space="preserve">la ripartizione per </w:t>
      </w:r>
      <w:r w:rsidR="00211EB0" w:rsidRPr="009C433E">
        <w:rPr>
          <w:rFonts w:ascii="Open Sans" w:eastAsia="Times New Roman" w:hAnsi="Open Sans" w:cs="Open Sans"/>
          <w:lang w:eastAsia="it-IT"/>
        </w:rPr>
        <w:t xml:space="preserve">settori </w:t>
      </w:r>
      <w:r w:rsidRPr="009C433E">
        <w:rPr>
          <w:rFonts w:ascii="Open Sans" w:eastAsia="Times New Roman" w:hAnsi="Open Sans" w:cs="Open Sans"/>
          <w:lang w:eastAsia="it-IT"/>
        </w:rPr>
        <w:t>merceologici.</w:t>
      </w:r>
    </w:p>
    <w:p w14:paraId="5E43C907" w14:textId="77777777" w:rsidR="006D623E"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Vengono</w:t>
      </w:r>
      <w:r w:rsidR="00211EB0"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 </w:t>
      </w:r>
      <w:r w:rsidR="00211EB0" w:rsidRPr="009C433E">
        <w:rPr>
          <w:rFonts w:ascii="Open Sans" w:eastAsia="Times New Roman" w:hAnsi="Open Sans" w:cs="Open Sans"/>
          <w:lang w:eastAsia="it-IT"/>
        </w:rPr>
        <w:t xml:space="preserve">inoltre, </w:t>
      </w:r>
      <w:r w:rsidRPr="009C433E">
        <w:rPr>
          <w:rFonts w:ascii="Open Sans" w:eastAsia="Times New Roman" w:hAnsi="Open Sans" w:cs="Open Sans"/>
          <w:lang w:eastAsia="it-IT"/>
        </w:rPr>
        <w:t xml:space="preserve">esaminati i dati sulla presenza di eventuali gruppi d’impresa o di imprese </w:t>
      </w:r>
      <w:r w:rsidR="00211EB0" w:rsidRPr="009C433E">
        <w:rPr>
          <w:rFonts w:ascii="Open Sans" w:eastAsia="Times New Roman" w:hAnsi="Open Sans" w:cs="Open Sans"/>
          <w:lang w:eastAsia="it-IT"/>
        </w:rPr>
        <w:t xml:space="preserve">cosiddette </w:t>
      </w:r>
      <w:r w:rsidR="001B7837" w:rsidRPr="009C433E">
        <w:rPr>
          <w:rFonts w:ascii="Open Sans" w:eastAsia="Times New Roman" w:hAnsi="Open Sans" w:cs="Open Sans"/>
          <w:lang w:eastAsia="it-IT"/>
        </w:rPr>
        <w:t>“</w:t>
      </w:r>
      <w:r w:rsidRPr="009C433E">
        <w:rPr>
          <w:rFonts w:ascii="Open Sans" w:eastAsia="Times New Roman" w:hAnsi="Open Sans" w:cs="Open Sans"/>
          <w:lang w:eastAsia="it-IT"/>
        </w:rPr>
        <w:t>sottosoglia</w:t>
      </w:r>
      <w:r w:rsidR="001B7837" w:rsidRPr="009C433E">
        <w:rPr>
          <w:rFonts w:ascii="Open Sans" w:eastAsia="Times New Roman" w:hAnsi="Open Sans" w:cs="Open Sans"/>
          <w:lang w:eastAsia="it-IT"/>
        </w:rPr>
        <w:t>”</w:t>
      </w:r>
      <w:r w:rsidR="00FA51F4" w:rsidRPr="009C433E">
        <w:rPr>
          <w:rStyle w:val="Rimandonotaapidipagina"/>
          <w:rFonts w:ascii="Open Sans" w:eastAsia="Times New Roman" w:hAnsi="Open Sans" w:cs="Open Sans"/>
          <w:lang w:eastAsia="it-IT"/>
        </w:rPr>
        <w:footnoteReference w:id="1"/>
      </w:r>
      <w:r w:rsidR="00FA51F4" w:rsidRPr="009C433E">
        <w:rPr>
          <w:rFonts w:ascii="Open Sans" w:hAnsi="Open Sans" w:cs="Open Sans"/>
        </w:rPr>
        <w:t xml:space="preserve"> e si offre un’analisi relativa al</w:t>
      </w:r>
      <w:r w:rsidRPr="009C433E">
        <w:rPr>
          <w:rFonts w:ascii="Open Sans" w:eastAsia="Times New Roman" w:hAnsi="Open Sans" w:cs="Open Sans"/>
          <w:lang w:eastAsia="it-IT"/>
        </w:rPr>
        <w:t>l</w:t>
      </w:r>
      <w:r w:rsidR="00FA51F4" w:rsidRPr="009C433E">
        <w:rPr>
          <w:rFonts w:ascii="Open Sans" w:eastAsia="Times New Roman" w:hAnsi="Open Sans" w:cs="Open Sans"/>
          <w:lang w:eastAsia="it-IT"/>
        </w:rPr>
        <w:t xml:space="preserve">e </w:t>
      </w:r>
      <w:r w:rsidR="00305DF8" w:rsidRPr="009C433E">
        <w:rPr>
          <w:rFonts w:ascii="Open Sans" w:eastAsia="Times New Roman" w:hAnsi="Open Sans" w:cs="Open Sans"/>
          <w:lang w:eastAsia="it-IT"/>
        </w:rPr>
        <w:t>eventual</w:t>
      </w:r>
      <w:r w:rsidR="00FA51F4" w:rsidRPr="009C433E">
        <w:rPr>
          <w:rFonts w:ascii="Open Sans" w:eastAsia="Times New Roman" w:hAnsi="Open Sans" w:cs="Open Sans"/>
          <w:lang w:eastAsia="it-IT"/>
        </w:rPr>
        <w:t>i</w:t>
      </w:r>
      <w:r w:rsidR="00305DF8" w:rsidRPr="009C433E">
        <w:rPr>
          <w:rFonts w:ascii="Open Sans" w:eastAsia="Times New Roman" w:hAnsi="Open Sans" w:cs="Open Sans"/>
          <w:lang w:eastAsia="it-IT"/>
        </w:rPr>
        <w:t xml:space="preserve"> </w:t>
      </w:r>
    </w:p>
    <w:p w14:paraId="079EA11C" w14:textId="77777777" w:rsidR="006D623E" w:rsidRPr="009C433E" w:rsidRDefault="006D623E" w:rsidP="009C433E">
      <w:pPr>
        <w:spacing w:after="100" w:afterAutospacing="1" w:line="360" w:lineRule="auto"/>
        <w:jc w:val="both"/>
        <w:rPr>
          <w:rFonts w:ascii="Open Sans" w:eastAsia="Times New Roman" w:hAnsi="Open Sans" w:cs="Open Sans"/>
          <w:lang w:eastAsia="it-IT"/>
        </w:rPr>
      </w:pPr>
    </w:p>
    <w:p w14:paraId="5B63FA71" w14:textId="6B976677" w:rsidR="008507FD" w:rsidRPr="009C433E" w:rsidRDefault="008507FD" w:rsidP="009C433E">
      <w:pPr>
        <w:spacing w:after="100" w:afterAutospacing="1" w:line="360" w:lineRule="auto"/>
        <w:jc w:val="both"/>
        <w:rPr>
          <w:rFonts w:ascii="Open Sans" w:hAnsi="Open Sans" w:cs="Open Sans"/>
        </w:rPr>
      </w:pPr>
      <w:r w:rsidRPr="009C433E">
        <w:rPr>
          <w:rFonts w:ascii="Open Sans" w:eastAsia="Times New Roman" w:hAnsi="Open Sans" w:cs="Open Sans"/>
          <w:lang w:eastAsia="it-IT"/>
        </w:rPr>
        <w:t>richiest</w:t>
      </w:r>
      <w:r w:rsidR="00FA51F4" w:rsidRPr="009C433E">
        <w:rPr>
          <w:rFonts w:ascii="Open Sans" w:eastAsia="Times New Roman" w:hAnsi="Open Sans" w:cs="Open Sans"/>
          <w:lang w:eastAsia="it-IT"/>
        </w:rPr>
        <w:t>e</w:t>
      </w:r>
      <w:r w:rsidRPr="009C433E">
        <w:rPr>
          <w:rFonts w:ascii="Open Sans" w:eastAsia="Times New Roman" w:hAnsi="Open Sans" w:cs="Open Sans"/>
          <w:lang w:eastAsia="it-IT"/>
        </w:rPr>
        <w:t xml:space="preserve"> di misure protettive</w:t>
      </w:r>
      <w:r w:rsidR="00305DF8" w:rsidRPr="009C433E">
        <w:rPr>
          <w:rFonts w:ascii="Open Sans" w:eastAsia="Times New Roman" w:hAnsi="Open Sans" w:cs="Open Sans"/>
          <w:lang w:eastAsia="it-IT"/>
        </w:rPr>
        <w:t xml:space="preserve"> del patrimonio</w:t>
      </w:r>
      <w:r w:rsidRPr="009C433E">
        <w:rPr>
          <w:rFonts w:ascii="Open Sans" w:eastAsia="Times New Roman" w:hAnsi="Open Sans" w:cs="Open Sans"/>
          <w:lang w:eastAsia="it-IT"/>
        </w:rPr>
        <w:t>,</w:t>
      </w:r>
      <w:r w:rsidR="00305DF8" w:rsidRPr="009C433E">
        <w:rPr>
          <w:rFonts w:ascii="Open Sans" w:eastAsia="Times New Roman" w:hAnsi="Open Sans" w:cs="Open Sans"/>
          <w:lang w:eastAsia="it-IT"/>
        </w:rPr>
        <w:t xml:space="preserve"> </w:t>
      </w:r>
      <w:r w:rsidR="00FA51F4" w:rsidRPr="009C433E">
        <w:rPr>
          <w:rFonts w:ascii="Open Sans" w:eastAsia="Times New Roman" w:hAnsi="Open Sans" w:cs="Open Sans"/>
          <w:lang w:eastAsia="it-IT"/>
        </w:rPr>
        <w:t xml:space="preserve">alle dichiarazioni di sospensione degli obblighi di </w:t>
      </w:r>
      <w:r w:rsidR="00305DF8" w:rsidRPr="009C433E">
        <w:rPr>
          <w:rFonts w:ascii="Open Sans" w:eastAsia="Times New Roman" w:hAnsi="Open Sans" w:cs="Open Sans"/>
          <w:lang w:eastAsia="it-IT"/>
        </w:rPr>
        <w:t xml:space="preserve">ricostituzione </w:t>
      </w:r>
      <w:r w:rsidR="00305DF8" w:rsidRPr="009C433E">
        <w:rPr>
          <w:rFonts w:ascii="Open Sans" w:hAnsi="Open Sans" w:cs="Open Sans"/>
        </w:rPr>
        <w:t xml:space="preserve">del capitale sociale </w:t>
      </w:r>
      <w:r w:rsidR="00FA51F4" w:rsidRPr="009C433E">
        <w:rPr>
          <w:rFonts w:ascii="Open Sans" w:hAnsi="Open Sans" w:cs="Open Sans"/>
        </w:rPr>
        <w:t>e/</w:t>
      </w:r>
      <w:r w:rsidR="00305DF8" w:rsidRPr="009C433E">
        <w:rPr>
          <w:rFonts w:ascii="Open Sans" w:hAnsi="Open Sans" w:cs="Open Sans"/>
        </w:rPr>
        <w:t>o di scioglimento della società per riduzione del capitale sotto il minimo legale,</w:t>
      </w:r>
      <w:r w:rsidR="00305DF8" w:rsidRPr="009C433E">
        <w:rPr>
          <w:rFonts w:ascii="Open Sans" w:eastAsia="Times New Roman" w:hAnsi="Open Sans" w:cs="Open Sans"/>
          <w:lang w:eastAsia="it-IT"/>
        </w:rPr>
        <w:t xml:space="preserve"> </w:t>
      </w:r>
      <w:r w:rsidR="00FA51F4" w:rsidRPr="009C433E">
        <w:rPr>
          <w:rFonts w:ascii="Open Sans" w:eastAsia="Times New Roman" w:hAnsi="Open Sans" w:cs="Open Sans"/>
          <w:lang w:eastAsia="it-IT"/>
        </w:rPr>
        <w:t>al</w:t>
      </w:r>
      <w:r w:rsidRPr="009C433E">
        <w:rPr>
          <w:rFonts w:ascii="Open Sans" w:eastAsia="Times New Roman" w:hAnsi="Open Sans" w:cs="Open Sans"/>
          <w:lang w:eastAsia="it-IT"/>
        </w:rPr>
        <w:t xml:space="preserve">la </w:t>
      </w:r>
      <w:r w:rsidR="00305DF8" w:rsidRPr="009C433E">
        <w:rPr>
          <w:rFonts w:ascii="Open Sans" w:eastAsia="Times New Roman" w:hAnsi="Open Sans" w:cs="Open Sans"/>
          <w:lang w:eastAsia="it-IT"/>
        </w:rPr>
        <w:t xml:space="preserve">necessità </w:t>
      </w:r>
      <w:r w:rsidRPr="009C433E">
        <w:rPr>
          <w:rFonts w:ascii="Open Sans" w:eastAsia="Times New Roman" w:hAnsi="Open Sans" w:cs="Open Sans"/>
          <w:lang w:eastAsia="it-IT"/>
        </w:rPr>
        <w:t xml:space="preserve">di </w:t>
      </w:r>
      <w:r w:rsidR="00305DF8" w:rsidRPr="009C433E">
        <w:rPr>
          <w:rFonts w:ascii="Open Sans" w:eastAsia="Times New Roman" w:hAnsi="Open Sans" w:cs="Open Sans"/>
          <w:lang w:eastAsia="it-IT"/>
        </w:rPr>
        <w:t xml:space="preserve">ricorrere a </w:t>
      </w:r>
      <w:r w:rsidR="007F7E5B" w:rsidRPr="009C433E">
        <w:rPr>
          <w:rFonts w:ascii="Open Sans" w:eastAsia="Times New Roman" w:hAnsi="Open Sans" w:cs="Open Sans"/>
          <w:lang w:eastAsia="it-IT"/>
        </w:rPr>
        <w:t xml:space="preserve">nuove </w:t>
      </w:r>
      <w:r w:rsidRPr="009C433E">
        <w:rPr>
          <w:rFonts w:ascii="Open Sans" w:eastAsia="Times New Roman" w:hAnsi="Open Sans" w:cs="Open Sans"/>
          <w:lang w:eastAsia="it-IT"/>
        </w:rPr>
        <w:t>risorse finanziarie</w:t>
      </w:r>
      <w:r w:rsidR="00FA51F4" w:rsidRPr="009C433E">
        <w:rPr>
          <w:rFonts w:ascii="Open Sans" w:eastAsia="Times New Roman" w:hAnsi="Open Sans" w:cs="Open Sans"/>
          <w:lang w:eastAsia="it-IT"/>
        </w:rPr>
        <w:t xml:space="preserve"> e, infine, </w:t>
      </w:r>
      <w:r w:rsidR="00305DF8" w:rsidRPr="009C433E">
        <w:rPr>
          <w:rFonts w:ascii="Open Sans" w:eastAsia="Times New Roman" w:hAnsi="Open Sans" w:cs="Open Sans"/>
          <w:lang w:eastAsia="it-IT"/>
        </w:rPr>
        <w:t>al</w:t>
      </w:r>
      <w:r w:rsidR="00211EB0" w:rsidRPr="009C433E">
        <w:rPr>
          <w:rFonts w:ascii="Open Sans" w:eastAsia="Times New Roman" w:hAnsi="Open Sans" w:cs="Open Sans"/>
          <w:lang w:eastAsia="it-IT"/>
        </w:rPr>
        <w:t xml:space="preserve">la redazione del </w:t>
      </w:r>
      <w:r w:rsidRPr="009C433E">
        <w:rPr>
          <w:rFonts w:ascii="Open Sans" w:eastAsia="Times New Roman" w:hAnsi="Open Sans" w:cs="Open Sans"/>
          <w:lang w:eastAsia="it-IT"/>
        </w:rPr>
        <w:t xml:space="preserve">test pratico per esaminare la gravità dello stato di </w:t>
      </w:r>
      <w:r w:rsidR="000427A3" w:rsidRPr="009C433E">
        <w:rPr>
          <w:rFonts w:ascii="Open Sans" w:eastAsia="Times New Roman" w:hAnsi="Open Sans" w:cs="Open Sans"/>
          <w:lang w:eastAsia="it-IT"/>
        </w:rPr>
        <w:t xml:space="preserve">complessità </w:t>
      </w:r>
      <w:r w:rsidRPr="009C433E">
        <w:rPr>
          <w:rFonts w:ascii="Open Sans" w:eastAsia="Times New Roman" w:hAnsi="Open Sans" w:cs="Open Sans"/>
          <w:lang w:eastAsia="it-IT"/>
        </w:rPr>
        <w:t>finanziaria in cui l’impresa versa</w:t>
      </w:r>
      <w:r w:rsidR="00FA51F4" w:rsidRPr="009C433E">
        <w:rPr>
          <w:rFonts w:ascii="Open Sans" w:eastAsia="Times New Roman" w:hAnsi="Open Sans" w:cs="Open Sans"/>
          <w:lang w:eastAsia="it-IT"/>
        </w:rPr>
        <w:t>.</w:t>
      </w:r>
      <w:r w:rsidR="00211EB0"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 </w:t>
      </w:r>
    </w:p>
    <w:p w14:paraId="49BA585F" w14:textId="1241452C" w:rsidR="002D6AB6"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Infine, viene anche esaminato il dato relativo a</w:t>
      </w:r>
      <w:r w:rsidR="000427A3" w:rsidRPr="009C433E">
        <w:rPr>
          <w:rFonts w:ascii="Open Sans" w:eastAsia="Times New Roman" w:hAnsi="Open Sans" w:cs="Open Sans"/>
          <w:lang w:eastAsia="it-IT"/>
        </w:rPr>
        <w:t xml:space="preserve">gli elenchi regionali </w:t>
      </w:r>
      <w:r w:rsidRPr="009C433E">
        <w:rPr>
          <w:rFonts w:ascii="Open Sans" w:eastAsia="Times New Roman" w:hAnsi="Open Sans" w:cs="Open Sans"/>
          <w:lang w:eastAsia="it-IT"/>
        </w:rPr>
        <w:t>d</w:t>
      </w:r>
      <w:r w:rsidR="000427A3" w:rsidRPr="009C433E">
        <w:rPr>
          <w:rFonts w:ascii="Open Sans" w:eastAsia="Times New Roman" w:hAnsi="Open Sans" w:cs="Open Sans"/>
          <w:lang w:eastAsia="it-IT"/>
        </w:rPr>
        <w:t>egli</w:t>
      </w:r>
      <w:r w:rsidRPr="009C433E">
        <w:rPr>
          <w:rFonts w:ascii="Open Sans" w:eastAsia="Times New Roman" w:hAnsi="Open Sans" w:cs="Open Sans"/>
          <w:lang w:eastAsia="it-IT"/>
        </w:rPr>
        <w:t xml:space="preserve"> esperti abilitati a gestire le istanze di composizione, analizzando sia l’appartenenza ai vari ordini professionali sia la provenienza in termini di territorio regionale</w:t>
      </w:r>
      <w:r w:rsidR="00211EB0" w:rsidRPr="009C433E">
        <w:rPr>
          <w:rFonts w:ascii="Open Sans" w:eastAsia="Times New Roman" w:hAnsi="Open Sans" w:cs="Open Sans"/>
          <w:lang w:eastAsia="it-IT"/>
        </w:rPr>
        <w:t xml:space="preserve">, oltre al numero di incarichi </w:t>
      </w:r>
      <w:r w:rsidR="00FA51F4" w:rsidRPr="009C433E">
        <w:rPr>
          <w:rFonts w:ascii="Open Sans" w:eastAsia="Times New Roman" w:hAnsi="Open Sans" w:cs="Open Sans"/>
          <w:lang w:eastAsia="it-IT"/>
        </w:rPr>
        <w:t xml:space="preserve">loro </w:t>
      </w:r>
      <w:r w:rsidR="00211EB0" w:rsidRPr="009C433E">
        <w:rPr>
          <w:rFonts w:ascii="Open Sans" w:eastAsia="Times New Roman" w:hAnsi="Open Sans" w:cs="Open Sans"/>
          <w:lang w:eastAsia="it-IT"/>
        </w:rPr>
        <w:t>assegnati</w:t>
      </w:r>
      <w:r w:rsidRPr="009C433E">
        <w:rPr>
          <w:rFonts w:ascii="Open Sans" w:eastAsia="Times New Roman" w:hAnsi="Open Sans" w:cs="Open Sans"/>
          <w:lang w:eastAsia="it-IT"/>
        </w:rPr>
        <w:t>.</w:t>
      </w:r>
    </w:p>
    <w:p w14:paraId="7885327E" w14:textId="77777777" w:rsidR="00877739" w:rsidRDefault="00877739" w:rsidP="009C433E">
      <w:pPr>
        <w:pStyle w:val="Titolo1"/>
        <w:spacing w:line="360" w:lineRule="auto"/>
        <w:rPr>
          <w:rFonts w:ascii="Open Sans" w:eastAsia="Times New Roman" w:hAnsi="Open Sans" w:cs="Open Sans"/>
          <w:b/>
          <w:bCs/>
          <w:color w:val="auto"/>
          <w:sz w:val="26"/>
          <w:szCs w:val="26"/>
          <w:lang w:eastAsia="it-IT"/>
        </w:rPr>
      </w:pPr>
      <w:bookmarkStart w:id="2" w:name="_Toc119332521"/>
    </w:p>
    <w:p w14:paraId="0A86DF89" w14:textId="52B157E1" w:rsidR="008507FD" w:rsidRPr="009C433E" w:rsidRDefault="008507FD" w:rsidP="009C433E">
      <w:pPr>
        <w:pStyle w:val="Titolo1"/>
        <w:spacing w:line="360" w:lineRule="auto"/>
        <w:rPr>
          <w:rFonts w:ascii="Open Sans" w:eastAsia="Times New Roman" w:hAnsi="Open Sans" w:cs="Open Sans"/>
          <w:b/>
          <w:bCs/>
          <w:color w:val="auto"/>
          <w:sz w:val="26"/>
          <w:szCs w:val="26"/>
          <w:lang w:eastAsia="it-IT"/>
        </w:rPr>
      </w:pPr>
      <w:r w:rsidRPr="009C433E">
        <w:rPr>
          <w:rFonts w:ascii="Open Sans" w:eastAsia="Times New Roman" w:hAnsi="Open Sans" w:cs="Open Sans"/>
          <w:b/>
          <w:bCs/>
          <w:color w:val="auto"/>
          <w:sz w:val="26"/>
          <w:szCs w:val="26"/>
          <w:lang w:eastAsia="it-IT"/>
        </w:rPr>
        <w:t>Le istanze di composizione</w:t>
      </w:r>
      <w:r w:rsidR="00F258B4" w:rsidRPr="009C433E">
        <w:rPr>
          <w:rFonts w:ascii="Open Sans" w:eastAsia="Times New Roman" w:hAnsi="Open Sans" w:cs="Open Sans"/>
          <w:b/>
          <w:bCs/>
          <w:color w:val="auto"/>
          <w:sz w:val="26"/>
          <w:szCs w:val="26"/>
          <w:lang w:eastAsia="it-IT"/>
        </w:rPr>
        <w:t xml:space="preserve"> negoziata</w:t>
      </w:r>
      <w:bookmarkEnd w:id="2"/>
    </w:p>
    <w:p w14:paraId="733A3819" w14:textId="1B1F428B"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Le domande formalmente </w:t>
      </w:r>
      <w:r w:rsidR="00FA51F4" w:rsidRPr="009C433E">
        <w:rPr>
          <w:rFonts w:ascii="Open Sans" w:eastAsia="Times New Roman" w:hAnsi="Open Sans" w:cs="Open Sans"/>
          <w:lang w:eastAsia="it-IT"/>
        </w:rPr>
        <w:t>presentate</w:t>
      </w:r>
      <w:r w:rsidRPr="009C433E">
        <w:rPr>
          <w:rFonts w:ascii="Open Sans" w:eastAsia="Times New Roman" w:hAnsi="Open Sans" w:cs="Open Sans"/>
          <w:lang w:eastAsia="it-IT"/>
        </w:rPr>
        <w:t xml:space="preserve"> alla data del </w:t>
      </w:r>
      <w:r w:rsidR="00DD5687" w:rsidRPr="009C433E">
        <w:rPr>
          <w:rFonts w:ascii="Open Sans" w:eastAsia="Times New Roman" w:hAnsi="Open Sans" w:cs="Open Sans"/>
          <w:lang w:eastAsia="it-IT"/>
        </w:rPr>
        <w:t>1</w:t>
      </w:r>
      <w:r w:rsidR="000126E1" w:rsidRPr="009C433E">
        <w:rPr>
          <w:rFonts w:ascii="Open Sans" w:eastAsia="Times New Roman" w:hAnsi="Open Sans" w:cs="Open Sans"/>
          <w:lang w:eastAsia="it-IT"/>
        </w:rPr>
        <w:t>5</w:t>
      </w:r>
      <w:r w:rsidR="00DD5687" w:rsidRPr="009C433E">
        <w:rPr>
          <w:rFonts w:ascii="Open Sans" w:eastAsia="Times New Roman" w:hAnsi="Open Sans" w:cs="Open Sans"/>
          <w:lang w:eastAsia="it-IT"/>
        </w:rPr>
        <w:t xml:space="preserve"> </w:t>
      </w:r>
      <w:r w:rsidR="0011139B" w:rsidRPr="009C433E">
        <w:rPr>
          <w:rFonts w:ascii="Open Sans" w:eastAsia="Times New Roman" w:hAnsi="Open Sans" w:cs="Open Sans"/>
          <w:lang w:eastAsia="it-IT"/>
        </w:rPr>
        <w:t xml:space="preserve">novembre </w:t>
      </w:r>
      <w:r w:rsidRPr="009C433E">
        <w:rPr>
          <w:rFonts w:ascii="Open Sans" w:eastAsia="Times New Roman" w:hAnsi="Open Sans" w:cs="Open Sans"/>
          <w:lang w:eastAsia="it-IT"/>
        </w:rPr>
        <w:t xml:space="preserve">2022 ammontano complessivamente a </w:t>
      </w:r>
      <w:r w:rsidR="0011139B" w:rsidRPr="009C433E">
        <w:rPr>
          <w:rFonts w:ascii="Open Sans" w:eastAsia="Times New Roman" w:hAnsi="Open Sans" w:cs="Open Sans"/>
          <w:lang w:eastAsia="it-IT"/>
        </w:rPr>
        <w:t>4</w:t>
      </w:r>
      <w:r w:rsidR="006D623E" w:rsidRPr="009C433E">
        <w:rPr>
          <w:rFonts w:ascii="Open Sans" w:eastAsia="Times New Roman" w:hAnsi="Open Sans" w:cs="Open Sans"/>
          <w:lang w:eastAsia="it-IT"/>
        </w:rPr>
        <w:t>75</w:t>
      </w:r>
      <w:r w:rsidRPr="009C433E">
        <w:rPr>
          <w:rFonts w:ascii="Open Sans" w:eastAsia="Times New Roman" w:hAnsi="Open Sans" w:cs="Open Sans"/>
          <w:i/>
          <w:iCs/>
          <w:lang w:eastAsia="it-IT"/>
        </w:rPr>
        <w:t xml:space="preserve"> </w:t>
      </w:r>
      <w:r w:rsidRPr="009C433E">
        <w:rPr>
          <w:rFonts w:ascii="Open Sans" w:eastAsia="Times New Roman" w:hAnsi="Open Sans" w:cs="Open Sans"/>
          <w:lang w:eastAsia="it-IT"/>
        </w:rPr>
        <w:t>unità</w:t>
      </w:r>
      <w:r w:rsidR="0011139B" w:rsidRPr="009C433E">
        <w:rPr>
          <w:rFonts w:ascii="Open Sans" w:eastAsia="Times New Roman" w:hAnsi="Open Sans" w:cs="Open Sans"/>
          <w:lang w:eastAsia="it-IT"/>
        </w:rPr>
        <w:t xml:space="preserve">, circa il </w:t>
      </w:r>
      <w:r w:rsidR="006D623E" w:rsidRPr="009C433E">
        <w:rPr>
          <w:rFonts w:ascii="Open Sans" w:eastAsia="Times New Roman" w:hAnsi="Open Sans" w:cs="Open Sans"/>
          <w:lang w:eastAsia="it-IT"/>
        </w:rPr>
        <w:t>118</w:t>
      </w:r>
      <w:r w:rsidR="0011139B" w:rsidRPr="009C433E">
        <w:rPr>
          <w:rFonts w:ascii="Open Sans" w:eastAsia="Times New Roman" w:hAnsi="Open Sans" w:cs="Open Sans"/>
          <w:lang w:eastAsia="it-IT"/>
        </w:rPr>
        <w:t>% delle imprese in più rispetto alla precedente versione dell’Osservatorio.</w:t>
      </w:r>
      <w:r w:rsidRPr="009C433E">
        <w:rPr>
          <w:rFonts w:ascii="Open Sans" w:eastAsia="Times New Roman" w:hAnsi="Open Sans" w:cs="Open Sans"/>
          <w:lang w:eastAsia="it-IT"/>
        </w:rPr>
        <w:t xml:space="preserve"> </w:t>
      </w:r>
    </w:p>
    <w:p w14:paraId="194889EB" w14:textId="77777777" w:rsidR="00FF213B" w:rsidRPr="009C433E" w:rsidRDefault="00FF213B" w:rsidP="009C433E">
      <w:pPr>
        <w:spacing w:after="100" w:afterAutospacing="1" w:line="360" w:lineRule="auto"/>
        <w:jc w:val="both"/>
        <w:rPr>
          <w:rFonts w:ascii="Open Sans" w:eastAsia="Times New Roman" w:hAnsi="Open Sans" w:cs="Open Sans"/>
          <w:lang w:eastAsia="it-IT"/>
        </w:rPr>
      </w:pPr>
    </w:p>
    <w:p w14:paraId="6D0E6B00" w14:textId="7EA52B37" w:rsidR="008507FD" w:rsidRPr="009C433E" w:rsidRDefault="008507FD" w:rsidP="009C433E">
      <w:pPr>
        <w:pStyle w:val="Titolo2"/>
        <w:spacing w:line="360" w:lineRule="auto"/>
        <w:rPr>
          <w:rFonts w:ascii="Open Sans" w:eastAsia="Times New Roman" w:hAnsi="Open Sans" w:cs="Open Sans"/>
          <w:b/>
          <w:bCs/>
          <w:i/>
          <w:iCs/>
          <w:color w:val="auto"/>
          <w:sz w:val="24"/>
          <w:szCs w:val="24"/>
          <w:lang w:eastAsia="it-IT"/>
        </w:rPr>
      </w:pPr>
      <w:bookmarkStart w:id="3" w:name="_Toc119332522"/>
      <w:r w:rsidRPr="009C433E">
        <w:rPr>
          <w:rFonts w:ascii="Open Sans" w:eastAsia="Times New Roman" w:hAnsi="Open Sans" w:cs="Open Sans"/>
          <w:b/>
          <w:bCs/>
          <w:i/>
          <w:iCs/>
          <w:color w:val="auto"/>
          <w:sz w:val="24"/>
          <w:szCs w:val="24"/>
          <w:lang w:eastAsia="it-IT"/>
        </w:rPr>
        <w:t>La provenienza delle domande</w:t>
      </w:r>
      <w:bookmarkEnd w:id="3"/>
    </w:p>
    <w:p w14:paraId="32D27B62" w14:textId="4C9E4CAF" w:rsidR="00200CF1" w:rsidRPr="009C433E" w:rsidRDefault="00E65B2F"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Il Grafico </w:t>
      </w:r>
      <w:r w:rsidR="008507FD" w:rsidRPr="009C433E">
        <w:rPr>
          <w:rFonts w:ascii="Open Sans" w:eastAsia="Times New Roman" w:hAnsi="Open Sans" w:cs="Open Sans"/>
          <w:lang w:eastAsia="it-IT"/>
        </w:rPr>
        <w:t>1 dà una rappresentazione della distribuzione territoriale delle istanze presentate, in ragione della sede legale dell’impresa.</w:t>
      </w:r>
    </w:p>
    <w:p w14:paraId="0EFCDF5C" w14:textId="77777777" w:rsidR="00FF213B" w:rsidRPr="009C433E" w:rsidRDefault="00FF213B" w:rsidP="009C433E">
      <w:pPr>
        <w:spacing w:after="100" w:afterAutospacing="1" w:line="360" w:lineRule="auto"/>
        <w:jc w:val="both"/>
        <w:rPr>
          <w:rFonts w:ascii="Open Sans" w:eastAsia="Times New Roman" w:hAnsi="Open Sans" w:cs="Open Sans"/>
          <w:lang w:eastAsia="it-IT"/>
        </w:rPr>
      </w:pPr>
    </w:p>
    <w:p w14:paraId="34B7F89A" w14:textId="31EE00FD" w:rsidR="0020219B" w:rsidRPr="009C433E" w:rsidRDefault="00573BC2" w:rsidP="009C433E">
      <w:pPr>
        <w:spacing w:after="100" w:afterAutospacing="1" w:line="360" w:lineRule="auto"/>
        <w:jc w:val="center"/>
        <w:rPr>
          <w:rFonts w:ascii="Open Sans" w:eastAsia="Times New Roman" w:hAnsi="Open Sans" w:cs="Open Sans"/>
          <w:i/>
          <w:iCs/>
          <w:lang w:eastAsia="it-IT"/>
        </w:rPr>
      </w:pPr>
      <w:r w:rsidRPr="009C433E">
        <w:rPr>
          <w:rFonts w:ascii="Open Sans" w:hAnsi="Open Sans" w:cs="Open Sans"/>
          <w:noProof/>
        </w:rPr>
        <w:lastRenderedPageBreak/>
        <w:drawing>
          <wp:anchor distT="0" distB="0" distL="114300" distR="114300" simplePos="0" relativeHeight="251664384" behindDoc="1" locked="0" layoutInCell="1" allowOverlap="1" wp14:anchorId="74EA861A" wp14:editId="0CDD3098">
            <wp:simplePos x="0" y="0"/>
            <wp:positionH relativeFrom="margin">
              <wp:align>center</wp:align>
            </wp:positionH>
            <wp:positionV relativeFrom="paragraph">
              <wp:posOffset>447329</wp:posOffset>
            </wp:positionV>
            <wp:extent cx="6183517" cy="3466485"/>
            <wp:effectExtent l="0" t="0" r="8255" b="635"/>
            <wp:wrapTight wrapText="bothSides">
              <wp:wrapPolygon edited="0">
                <wp:start x="0" y="0"/>
                <wp:lineTo x="0" y="21485"/>
                <wp:lineTo x="21562" y="21485"/>
                <wp:lineTo x="21562"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3517" cy="3466485"/>
                    </a:xfrm>
                    <a:prstGeom prst="rect">
                      <a:avLst/>
                    </a:prstGeom>
                    <a:noFill/>
                    <a:ln>
                      <a:noFill/>
                    </a:ln>
                  </pic:spPr>
                </pic:pic>
              </a:graphicData>
            </a:graphic>
          </wp:anchor>
        </w:drawing>
      </w:r>
      <w:r w:rsidR="00E65B2F" w:rsidRPr="009C433E">
        <w:rPr>
          <w:rFonts w:ascii="Open Sans" w:eastAsia="Times New Roman" w:hAnsi="Open Sans" w:cs="Open Sans"/>
          <w:i/>
          <w:iCs/>
          <w:lang w:eastAsia="it-IT"/>
        </w:rPr>
        <w:t>Grafico</w:t>
      </w:r>
      <w:r w:rsidR="008507FD" w:rsidRPr="009C433E">
        <w:rPr>
          <w:rFonts w:ascii="Open Sans" w:eastAsia="Times New Roman" w:hAnsi="Open Sans" w:cs="Open Sans"/>
          <w:i/>
          <w:iCs/>
          <w:lang w:eastAsia="it-IT"/>
        </w:rPr>
        <w:t xml:space="preserve"> 1. Ripartizione geografica dell’istanze di composizione negoziat</w:t>
      </w:r>
      <w:r w:rsidR="00F44A4B" w:rsidRPr="009C433E">
        <w:rPr>
          <w:rFonts w:ascii="Open Sans" w:eastAsia="Times New Roman" w:hAnsi="Open Sans" w:cs="Open Sans"/>
          <w:i/>
          <w:iCs/>
          <w:lang w:eastAsia="it-IT"/>
        </w:rPr>
        <w:t>a</w:t>
      </w:r>
    </w:p>
    <w:p w14:paraId="7778F8B7" w14:textId="77777777" w:rsidR="009C433E" w:rsidRDefault="009C433E" w:rsidP="009C433E">
      <w:pPr>
        <w:spacing w:after="100" w:afterAutospacing="1" w:line="360" w:lineRule="auto"/>
        <w:jc w:val="both"/>
        <w:rPr>
          <w:rFonts w:ascii="Open Sans" w:eastAsia="Times New Roman" w:hAnsi="Open Sans" w:cs="Open Sans"/>
          <w:lang w:eastAsia="it-IT"/>
        </w:rPr>
      </w:pPr>
    </w:p>
    <w:p w14:paraId="4FA27BFC" w14:textId="39907F86" w:rsidR="00B150BC"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Osservando i dati riportati, spiccano al primo posto le regioni della Lombardia, del Lazio, </w:t>
      </w:r>
      <w:r w:rsidR="0067071E" w:rsidRPr="009C433E">
        <w:rPr>
          <w:rFonts w:ascii="Open Sans" w:eastAsia="Times New Roman" w:hAnsi="Open Sans" w:cs="Open Sans"/>
          <w:lang w:eastAsia="it-IT"/>
        </w:rPr>
        <w:t>dell’Emilia-Romagna</w:t>
      </w:r>
      <w:r w:rsidRPr="009C433E">
        <w:rPr>
          <w:rFonts w:ascii="Open Sans" w:eastAsia="Times New Roman" w:hAnsi="Open Sans" w:cs="Open Sans"/>
          <w:lang w:eastAsia="it-IT"/>
        </w:rPr>
        <w:t xml:space="preserve">, della Toscana e della Campania, rappresentanti il </w:t>
      </w:r>
      <w:r w:rsidR="0011139B" w:rsidRPr="009C433E">
        <w:rPr>
          <w:rFonts w:ascii="Open Sans" w:eastAsia="Times New Roman" w:hAnsi="Open Sans" w:cs="Open Sans"/>
          <w:lang w:eastAsia="it-IT"/>
        </w:rPr>
        <w:t>5</w:t>
      </w:r>
      <w:r w:rsidR="006D623E" w:rsidRPr="009C433E">
        <w:rPr>
          <w:rFonts w:ascii="Open Sans" w:eastAsia="Times New Roman" w:hAnsi="Open Sans" w:cs="Open Sans"/>
          <w:lang w:eastAsia="it-IT"/>
        </w:rPr>
        <w:t>7</w:t>
      </w:r>
      <w:r w:rsidRPr="009C433E">
        <w:rPr>
          <w:rFonts w:ascii="Open Sans" w:eastAsia="Times New Roman" w:hAnsi="Open Sans" w:cs="Open Sans"/>
          <w:lang w:eastAsia="it-IT"/>
        </w:rPr>
        <w:t xml:space="preserve">% delle istanze di composizione inviate. A distanza di </w:t>
      </w:r>
      <w:r w:rsidR="0011139B" w:rsidRPr="009C433E">
        <w:rPr>
          <w:rFonts w:ascii="Open Sans" w:eastAsia="Times New Roman" w:hAnsi="Open Sans" w:cs="Open Sans"/>
          <w:lang w:eastAsia="it-IT"/>
        </w:rPr>
        <w:t>un anno</w:t>
      </w:r>
      <w:r w:rsidR="00905681" w:rsidRPr="009C433E">
        <w:rPr>
          <w:rFonts w:ascii="Open Sans" w:eastAsia="Times New Roman" w:hAnsi="Open Sans" w:cs="Open Sans"/>
          <w:lang w:eastAsia="it-IT"/>
        </w:rPr>
        <w:t xml:space="preserve"> dalla partenza</w:t>
      </w:r>
      <w:r w:rsidR="006D623E" w:rsidRPr="009C433E">
        <w:rPr>
          <w:rFonts w:ascii="Open Sans" w:eastAsia="Times New Roman" w:hAnsi="Open Sans" w:cs="Open Sans"/>
          <w:lang w:eastAsia="it-IT"/>
        </w:rPr>
        <w:t xml:space="preserve"> </w:t>
      </w:r>
      <w:r w:rsidR="00905681" w:rsidRPr="009C433E">
        <w:rPr>
          <w:rFonts w:ascii="Open Sans" w:eastAsia="Times New Roman" w:hAnsi="Open Sans" w:cs="Open Sans"/>
          <w:lang w:eastAsia="it-IT"/>
        </w:rPr>
        <w:t>del provvedimento</w:t>
      </w:r>
      <w:r w:rsidRPr="009C433E">
        <w:rPr>
          <w:rFonts w:ascii="Open Sans" w:eastAsia="Times New Roman" w:hAnsi="Open Sans" w:cs="Open Sans"/>
          <w:lang w:eastAsia="it-IT"/>
        </w:rPr>
        <w:t xml:space="preserve">, risultano </w:t>
      </w:r>
      <w:r w:rsidR="00905681" w:rsidRPr="009C433E">
        <w:rPr>
          <w:rFonts w:ascii="Open Sans" w:eastAsia="Times New Roman" w:hAnsi="Open Sans" w:cs="Open Sans"/>
          <w:lang w:eastAsia="it-IT"/>
        </w:rPr>
        <w:t xml:space="preserve">ancora </w:t>
      </w:r>
      <w:r w:rsidRPr="009C433E">
        <w:rPr>
          <w:rFonts w:ascii="Open Sans" w:eastAsia="Times New Roman" w:hAnsi="Open Sans" w:cs="Open Sans"/>
          <w:lang w:eastAsia="it-IT"/>
        </w:rPr>
        <w:t>senza alcun’istanza di composizione presentata l</w:t>
      </w:r>
      <w:r w:rsidR="00FB2649" w:rsidRPr="009C433E">
        <w:rPr>
          <w:rFonts w:ascii="Open Sans" w:eastAsia="Times New Roman" w:hAnsi="Open Sans" w:cs="Open Sans"/>
          <w:lang w:eastAsia="it-IT"/>
        </w:rPr>
        <w:t>a regione</w:t>
      </w:r>
      <w:r w:rsidRPr="009C433E">
        <w:rPr>
          <w:rFonts w:ascii="Open Sans" w:eastAsia="Times New Roman" w:hAnsi="Open Sans" w:cs="Open Sans"/>
          <w:lang w:eastAsia="it-IT"/>
        </w:rPr>
        <w:t xml:space="preserve"> della Valle d’Aosta</w:t>
      </w:r>
      <w:r w:rsidR="00FB2649" w:rsidRPr="009C433E">
        <w:rPr>
          <w:rFonts w:ascii="Open Sans" w:eastAsia="Times New Roman" w:hAnsi="Open Sans" w:cs="Open Sans"/>
          <w:lang w:eastAsia="it-IT"/>
        </w:rPr>
        <w:t xml:space="preserve"> e la</w:t>
      </w:r>
      <w:r w:rsidRPr="009C433E">
        <w:rPr>
          <w:rFonts w:ascii="Open Sans" w:eastAsia="Times New Roman" w:hAnsi="Open Sans" w:cs="Open Sans"/>
          <w:lang w:eastAsia="it-IT"/>
        </w:rPr>
        <w:t xml:space="preserve"> provinc</w:t>
      </w:r>
      <w:r w:rsidR="00FB2649" w:rsidRPr="009C433E">
        <w:rPr>
          <w:rFonts w:ascii="Open Sans" w:eastAsia="Times New Roman" w:hAnsi="Open Sans" w:cs="Open Sans"/>
          <w:lang w:eastAsia="it-IT"/>
        </w:rPr>
        <w:t>ia</w:t>
      </w:r>
      <w:r w:rsidRPr="009C433E">
        <w:rPr>
          <w:rFonts w:ascii="Open Sans" w:eastAsia="Times New Roman" w:hAnsi="Open Sans" w:cs="Open Sans"/>
          <w:lang w:eastAsia="it-IT"/>
        </w:rPr>
        <w:t xml:space="preserve"> autonom</w:t>
      </w:r>
      <w:r w:rsidR="00FB2649" w:rsidRPr="009C433E">
        <w:rPr>
          <w:rFonts w:ascii="Open Sans" w:eastAsia="Times New Roman" w:hAnsi="Open Sans" w:cs="Open Sans"/>
          <w:lang w:eastAsia="it-IT"/>
        </w:rPr>
        <w:t>a</w:t>
      </w:r>
      <w:r w:rsidR="00936DE3"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di Bolzano</w:t>
      </w:r>
      <w:r w:rsidR="0030798D" w:rsidRPr="009C433E">
        <w:rPr>
          <w:rFonts w:ascii="Open Sans" w:eastAsia="Times New Roman" w:hAnsi="Open Sans" w:cs="Open Sans"/>
          <w:lang w:eastAsia="it-IT"/>
        </w:rPr>
        <w:t>.</w:t>
      </w:r>
    </w:p>
    <w:p w14:paraId="69E30BC8" w14:textId="3BBC3043" w:rsidR="00FB2649" w:rsidRPr="009C433E" w:rsidRDefault="00FB2649"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La ripartizione geografica delle istanze di composizione negoziata riflette non solo l’articolazione del tessuto imprenditoriale italiano, che si caratterizza per una maggiore popolosità e al Centro della penisola, ma anche il tasso di cultura imprenditoriale e il grado di fiducia nei confronti dello strumento e delle sue capacità di risoluzione.</w:t>
      </w:r>
    </w:p>
    <w:p w14:paraId="76747E83" w14:textId="77777777" w:rsidR="00877739" w:rsidRDefault="00FB2649"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Sicuramente, resta ferma la necessità di operare una campagna di sensibilizzazione, per promuovere non solo l’accesso allo strumento da parte</w:t>
      </w:r>
      <w:r w:rsidR="00820897"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delle diverse imprese presenti sul territorio nazionale, ma anche per consentire e stimolare un nuovo modo </w:t>
      </w:r>
    </w:p>
    <w:p w14:paraId="50661F91" w14:textId="77777777" w:rsidR="00877739" w:rsidRDefault="00877739" w:rsidP="009C433E">
      <w:pPr>
        <w:spacing w:after="100" w:afterAutospacing="1" w:line="360" w:lineRule="auto"/>
        <w:jc w:val="both"/>
        <w:rPr>
          <w:rFonts w:ascii="Open Sans" w:eastAsia="Times New Roman" w:hAnsi="Open Sans" w:cs="Open Sans"/>
          <w:lang w:eastAsia="it-IT"/>
        </w:rPr>
      </w:pPr>
    </w:p>
    <w:p w14:paraId="3FFBA624" w14:textId="77777777" w:rsidR="00877739" w:rsidRDefault="00877739" w:rsidP="009C433E">
      <w:pPr>
        <w:spacing w:after="100" w:afterAutospacing="1" w:line="360" w:lineRule="auto"/>
        <w:jc w:val="both"/>
        <w:rPr>
          <w:rFonts w:ascii="Open Sans" w:eastAsia="Times New Roman" w:hAnsi="Open Sans" w:cs="Open Sans"/>
          <w:lang w:eastAsia="it-IT"/>
        </w:rPr>
      </w:pPr>
    </w:p>
    <w:p w14:paraId="7F6FCBD8" w14:textId="78D5DFE7" w:rsidR="009246BF" w:rsidRPr="009C433E" w:rsidRDefault="00FB2649"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di risolvere le situazioni di difficoltà economico-finanziaria,</w:t>
      </w:r>
      <w:r w:rsidR="00AF4B90" w:rsidRPr="009C433E">
        <w:rPr>
          <w:rFonts w:ascii="Open Sans" w:eastAsia="Times New Roman" w:hAnsi="Open Sans" w:cs="Open Sans"/>
          <w:lang w:eastAsia="it-IT"/>
        </w:rPr>
        <w:t xml:space="preserve"> coerente</w:t>
      </w:r>
      <w:r w:rsidRPr="009C433E">
        <w:rPr>
          <w:rFonts w:ascii="Open Sans" w:eastAsia="Times New Roman" w:hAnsi="Open Sans" w:cs="Open Sans"/>
          <w:lang w:eastAsia="it-IT"/>
        </w:rPr>
        <w:t xml:space="preserve"> con la riforma de</w:t>
      </w:r>
      <w:r w:rsidR="00AF4B90" w:rsidRPr="009C433E">
        <w:rPr>
          <w:rFonts w:ascii="Open Sans" w:eastAsia="Times New Roman" w:hAnsi="Open Sans" w:cs="Open Sans"/>
          <w:lang w:eastAsia="it-IT"/>
        </w:rPr>
        <w:t xml:space="preserve">l diritto della crisi avvenuta lo scorso 15 luglio. </w:t>
      </w:r>
    </w:p>
    <w:p w14:paraId="36A646CA" w14:textId="77777777" w:rsidR="00FF213B" w:rsidRPr="009C433E" w:rsidRDefault="00FF213B" w:rsidP="009C433E">
      <w:pPr>
        <w:spacing w:line="360" w:lineRule="auto"/>
        <w:jc w:val="both"/>
        <w:rPr>
          <w:rFonts w:ascii="Open Sans" w:eastAsia="Times New Roman" w:hAnsi="Open Sans" w:cs="Open Sans"/>
          <w:b/>
          <w:bCs/>
          <w:i/>
          <w:sz w:val="23"/>
          <w:szCs w:val="23"/>
          <w:lang w:eastAsia="it-IT"/>
        </w:rPr>
      </w:pPr>
    </w:p>
    <w:p w14:paraId="49F37263" w14:textId="0EDFB16C" w:rsidR="00AF4B90" w:rsidRPr="009C433E" w:rsidRDefault="00AF4B90" w:rsidP="009C433E">
      <w:pPr>
        <w:pStyle w:val="Titolo2"/>
        <w:spacing w:line="360" w:lineRule="auto"/>
        <w:rPr>
          <w:rFonts w:ascii="Open Sans" w:eastAsia="Times New Roman" w:hAnsi="Open Sans" w:cs="Open Sans"/>
          <w:b/>
          <w:bCs/>
          <w:i/>
          <w:iCs/>
          <w:color w:val="auto"/>
          <w:sz w:val="24"/>
          <w:szCs w:val="24"/>
          <w:lang w:eastAsia="it-IT"/>
        </w:rPr>
      </w:pPr>
      <w:bookmarkStart w:id="4" w:name="_Toc119332523"/>
      <w:r w:rsidRPr="009C433E">
        <w:rPr>
          <w:rFonts w:ascii="Open Sans" w:eastAsia="Times New Roman" w:hAnsi="Open Sans" w:cs="Open Sans"/>
          <w:b/>
          <w:bCs/>
          <w:i/>
          <w:iCs/>
          <w:color w:val="auto"/>
          <w:sz w:val="24"/>
          <w:szCs w:val="24"/>
          <w:lang w:eastAsia="it-IT"/>
        </w:rPr>
        <w:t>L’utilizzo dello strumento nel corso dei mesi</w:t>
      </w:r>
      <w:bookmarkEnd w:id="4"/>
      <w:r w:rsidRPr="009C433E">
        <w:rPr>
          <w:rFonts w:ascii="Open Sans" w:eastAsia="Times New Roman" w:hAnsi="Open Sans" w:cs="Open Sans"/>
          <w:b/>
          <w:bCs/>
          <w:i/>
          <w:iCs/>
          <w:color w:val="auto"/>
          <w:sz w:val="24"/>
          <w:szCs w:val="24"/>
          <w:lang w:eastAsia="it-IT"/>
        </w:rPr>
        <w:t xml:space="preserve"> </w:t>
      </w:r>
    </w:p>
    <w:p w14:paraId="5C21F038" w14:textId="71C6A01E" w:rsidR="00E1024E" w:rsidRPr="009C433E" w:rsidRDefault="00AF4B90"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Al fine di analizzare come è evoluto nel corso del tempo l’utilizzo dello strumento di composizione negoziata, è utile osservare il Grafico </w:t>
      </w:r>
      <w:r w:rsidR="00E65B2F" w:rsidRPr="009C433E">
        <w:rPr>
          <w:rFonts w:ascii="Open Sans" w:eastAsia="Times New Roman" w:hAnsi="Open Sans" w:cs="Open Sans"/>
          <w:lang w:eastAsia="it-IT"/>
        </w:rPr>
        <w:t>2</w:t>
      </w:r>
      <w:r w:rsidRPr="009C433E">
        <w:rPr>
          <w:rFonts w:ascii="Open Sans" w:eastAsia="Times New Roman" w:hAnsi="Open Sans" w:cs="Open Sans"/>
          <w:lang w:eastAsia="it-IT"/>
        </w:rPr>
        <w:t xml:space="preserve">, il quale mette in evidenza il numero di istanze che sono state inviate </w:t>
      </w:r>
      <w:r w:rsidR="00101DAB" w:rsidRPr="009C433E">
        <w:rPr>
          <w:rFonts w:ascii="Open Sans" w:eastAsia="Times New Roman" w:hAnsi="Open Sans" w:cs="Open Sans"/>
          <w:lang w:eastAsia="it-IT"/>
        </w:rPr>
        <w:t xml:space="preserve">ogni quindici giorni </w:t>
      </w:r>
      <w:r w:rsidRPr="009C433E">
        <w:rPr>
          <w:rFonts w:ascii="Open Sans" w:eastAsia="Times New Roman" w:hAnsi="Open Sans" w:cs="Open Sans"/>
          <w:lang w:eastAsia="it-IT"/>
        </w:rPr>
        <w:t>tramite la piattaforma telematica</w:t>
      </w:r>
      <w:r w:rsidR="00936DE3" w:rsidRPr="009C433E">
        <w:rPr>
          <w:rFonts w:ascii="Open Sans" w:eastAsia="Times New Roman" w:hAnsi="Open Sans" w:cs="Open Sans"/>
          <w:lang w:eastAsia="it-IT"/>
        </w:rPr>
        <w:t>.</w:t>
      </w:r>
    </w:p>
    <w:p w14:paraId="74D3529F" w14:textId="24FC6030" w:rsidR="00820897" w:rsidRPr="009C433E" w:rsidRDefault="00877739"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noProof/>
          <w:lang w:eastAsia="it-IT"/>
        </w:rPr>
        <w:drawing>
          <wp:anchor distT="0" distB="0" distL="114300" distR="114300" simplePos="0" relativeHeight="251660288" behindDoc="1" locked="0" layoutInCell="1" allowOverlap="1" wp14:anchorId="0454C38E" wp14:editId="2BF302FE">
            <wp:simplePos x="0" y="0"/>
            <wp:positionH relativeFrom="margin">
              <wp:align>left</wp:align>
            </wp:positionH>
            <wp:positionV relativeFrom="paragraph">
              <wp:posOffset>976630</wp:posOffset>
            </wp:positionV>
            <wp:extent cx="5930900" cy="3939540"/>
            <wp:effectExtent l="0" t="0" r="0" b="3810"/>
            <wp:wrapTight wrapText="bothSides">
              <wp:wrapPolygon edited="0">
                <wp:start x="0" y="0"/>
                <wp:lineTo x="0" y="21516"/>
                <wp:lineTo x="21507" y="21516"/>
                <wp:lineTo x="21507"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0" cy="3939540"/>
                    </a:xfrm>
                    <a:prstGeom prst="rect">
                      <a:avLst/>
                    </a:prstGeom>
                    <a:noFill/>
                  </pic:spPr>
                </pic:pic>
              </a:graphicData>
            </a:graphic>
            <wp14:sizeRelH relativeFrom="margin">
              <wp14:pctWidth>0</wp14:pctWidth>
            </wp14:sizeRelH>
            <wp14:sizeRelV relativeFrom="margin">
              <wp14:pctHeight>0</wp14:pctHeight>
            </wp14:sizeRelV>
          </wp:anchor>
        </w:drawing>
      </w:r>
      <w:r w:rsidR="005F3AE6" w:rsidRPr="009C433E">
        <w:rPr>
          <w:rFonts w:ascii="Open Sans" w:eastAsia="Times New Roman" w:hAnsi="Open Sans" w:cs="Open Sans"/>
          <w:noProof/>
          <w:lang w:eastAsia="it-IT"/>
        </w:rPr>
        <mc:AlternateContent>
          <mc:Choice Requires="wps">
            <w:drawing>
              <wp:anchor distT="45720" distB="45720" distL="114300" distR="114300" simplePos="0" relativeHeight="251666432" behindDoc="0" locked="0" layoutInCell="1" allowOverlap="1" wp14:anchorId="58110666" wp14:editId="44265820">
                <wp:simplePos x="0" y="0"/>
                <wp:positionH relativeFrom="margin">
                  <wp:posOffset>1601470</wp:posOffset>
                </wp:positionH>
                <wp:positionV relativeFrom="paragraph">
                  <wp:posOffset>0</wp:posOffset>
                </wp:positionV>
                <wp:extent cx="5664200" cy="292100"/>
                <wp:effectExtent l="0" t="0" r="12700"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92100"/>
                        </a:xfrm>
                        <a:prstGeom prst="rect">
                          <a:avLst/>
                        </a:prstGeom>
                        <a:solidFill>
                          <a:schemeClr val="bg1"/>
                        </a:solidFill>
                        <a:ln w="9525">
                          <a:solidFill>
                            <a:schemeClr val="bg1"/>
                          </a:solidFill>
                          <a:miter lim="800000"/>
                          <a:headEnd/>
                          <a:tailEnd/>
                        </a:ln>
                      </wps:spPr>
                      <wps:txbx>
                        <w:txbxContent>
                          <w:p w14:paraId="53E243B7" w14:textId="00994E0B" w:rsidR="005F3AE6" w:rsidRPr="005F3AE6" w:rsidRDefault="005F3AE6" w:rsidP="005F3AE6">
                            <w:pPr>
                              <w:spacing w:after="100" w:afterAutospacing="1" w:line="240" w:lineRule="auto"/>
                              <w:jc w:val="center"/>
                              <w:rPr>
                                <w:rFonts w:ascii="Open Sans" w:hAnsi="Open Sans" w:cs="Open Sans"/>
                              </w:rPr>
                            </w:pPr>
                            <w:r w:rsidRPr="003439A0">
                              <w:rPr>
                                <w:rFonts w:ascii="Open Sans" w:eastAsia="Times New Roman" w:hAnsi="Open Sans" w:cs="Open Sans"/>
                                <w:i/>
                                <w:iCs/>
                                <w:lang w:eastAsia="it-IT"/>
                              </w:rPr>
                              <w:t xml:space="preserve">Grafico </w:t>
                            </w:r>
                            <w:r>
                              <w:rPr>
                                <w:rFonts w:ascii="Open Sans" w:eastAsia="Times New Roman" w:hAnsi="Open Sans" w:cs="Open Sans"/>
                                <w:i/>
                                <w:iCs/>
                                <w:lang w:eastAsia="it-IT"/>
                              </w:rPr>
                              <w:t>2</w:t>
                            </w:r>
                            <w:r w:rsidRPr="003439A0">
                              <w:rPr>
                                <w:rFonts w:ascii="Open Sans" w:eastAsia="Times New Roman" w:hAnsi="Open Sans" w:cs="Open Sans"/>
                                <w:i/>
                                <w:iCs/>
                                <w:lang w:eastAsia="it-IT"/>
                              </w:rPr>
                              <w:t>. Utilizzo della composizione negoziata nel primo anno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10666" id="_x0000_t202" coordsize="21600,21600" o:spt="202" path="m,l,21600r21600,l21600,xe">
                <v:stroke joinstyle="miter"/>
                <v:path gradientshapeok="t" o:connecttype="rect"/>
              </v:shapetype>
              <v:shape id="Casella di testo 2" o:spid="_x0000_s1026" type="#_x0000_t202" style="position:absolute;left:0;text-align:left;margin-left:126.1pt;margin-top:0;width:446pt;height:2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" fillcolor="white [3212]" strokecolor="white [3212]">
                <v:textbox>
                  <w:txbxContent>
                    <w:p w14:paraId="53E243B7" w14:textId="00994E0B" w:rsidR="005F3AE6" w:rsidRPr="005F3AE6" w:rsidRDefault="005F3AE6" w:rsidP="005F3AE6">
                      <w:pPr>
                        <w:spacing w:after="100" w:afterAutospacing="1" w:line="240" w:lineRule="auto"/>
                        <w:jc w:val="center"/>
                        <w:rPr>
                          <w:rFonts w:ascii="Open Sans" w:hAnsi="Open Sans" w:cs="Open Sans"/>
                        </w:rPr>
                      </w:pPr>
                      <w:r w:rsidRPr="003439A0">
                        <w:rPr>
                          <w:rFonts w:ascii="Open Sans" w:eastAsia="Times New Roman" w:hAnsi="Open Sans" w:cs="Open Sans"/>
                          <w:i/>
                          <w:iCs/>
                          <w:lang w:eastAsia="it-IT"/>
                        </w:rPr>
                        <w:t xml:space="preserve">Grafico </w:t>
                      </w:r>
                      <w:r>
                        <w:rPr>
                          <w:rFonts w:ascii="Open Sans" w:eastAsia="Times New Roman" w:hAnsi="Open Sans" w:cs="Open Sans"/>
                          <w:i/>
                          <w:iCs/>
                          <w:lang w:eastAsia="it-IT"/>
                        </w:rPr>
                        <w:t>2</w:t>
                      </w:r>
                      <w:r w:rsidRPr="003439A0">
                        <w:rPr>
                          <w:rFonts w:ascii="Open Sans" w:eastAsia="Times New Roman" w:hAnsi="Open Sans" w:cs="Open Sans"/>
                          <w:i/>
                          <w:iCs/>
                          <w:lang w:eastAsia="it-IT"/>
                        </w:rPr>
                        <w:t>. Utilizzo della composizione negoziata nel primo anno</w:t>
                      </w:r>
                    </w:p>
                  </w:txbxContent>
                </v:textbox>
                <w10:wrap type="square" anchorx="margin"/>
              </v:shape>
            </w:pict>
          </mc:Fallback>
        </mc:AlternateContent>
      </w:r>
    </w:p>
    <w:p w14:paraId="45E9CAE3" w14:textId="77777777" w:rsidR="005F3AE6" w:rsidRPr="009C433E" w:rsidRDefault="005F3AE6" w:rsidP="009C433E">
      <w:pPr>
        <w:spacing w:line="360" w:lineRule="auto"/>
        <w:jc w:val="both"/>
        <w:rPr>
          <w:rFonts w:ascii="Open Sans" w:eastAsia="Times New Roman" w:hAnsi="Open Sans" w:cs="Open Sans"/>
          <w:lang w:eastAsia="it-IT"/>
        </w:rPr>
        <w:sectPr w:rsidR="005F3AE6" w:rsidRPr="009C433E" w:rsidSect="00877739">
          <w:footerReference w:type="default" r:id="rId17"/>
          <w:pgSz w:w="11906" w:h="16838"/>
          <w:pgMar w:top="1418" w:right="1418" w:bottom="1418" w:left="1701" w:header="709" w:footer="709" w:gutter="0"/>
          <w:pgNumType w:start="5"/>
          <w:cols w:space="708"/>
          <w:docGrid w:linePitch="360"/>
        </w:sectPr>
      </w:pPr>
    </w:p>
    <w:p w14:paraId="39A483D1" w14:textId="77777777" w:rsidR="00E65B2F" w:rsidRPr="009C433E" w:rsidRDefault="00E65B2F" w:rsidP="009C433E">
      <w:pPr>
        <w:spacing w:line="360" w:lineRule="auto"/>
        <w:jc w:val="both"/>
        <w:rPr>
          <w:rFonts w:ascii="Open Sans" w:eastAsia="Times New Roman" w:hAnsi="Open Sans" w:cs="Open Sans"/>
          <w:lang w:eastAsia="it-IT"/>
        </w:rPr>
      </w:pPr>
    </w:p>
    <w:p w14:paraId="12613DF1" w14:textId="4C677FF4" w:rsidR="005F733A" w:rsidRPr="009C433E" w:rsidRDefault="0008088D"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Come è possibile notare, e come era facile aspettarsi, nelle prime settimane lo</w:t>
      </w:r>
      <w:r w:rsidR="00301E93" w:rsidRPr="009C433E">
        <w:rPr>
          <w:rFonts w:ascii="Open Sans" w:eastAsia="Times New Roman" w:hAnsi="Open Sans" w:cs="Open Sans"/>
          <w:lang w:eastAsia="it-IT"/>
        </w:rPr>
        <w:t xml:space="preserve"> s</w:t>
      </w:r>
      <w:r w:rsidRPr="009C433E">
        <w:rPr>
          <w:rFonts w:ascii="Open Sans" w:eastAsia="Times New Roman" w:hAnsi="Open Sans" w:cs="Open Sans"/>
          <w:lang w:eastAsia="it-IT"/>
        </w:rPr>
        <w:t xml:space="preserve">trumento di composizione negoziata è stato usato in modo </w:t>
      </w:r>
      <w:r w:rsidR="00383800" w:rsidRPr="009C433E">
        <w:rPr>
          <w:rFonts w:ascii="Open Sans" w:eastAsia="Times New Roman" w:hAnsi="Open Sans" w:cs="Open Sans"/>
          <w:lang w:eastAsia="it-IT"/>
        </w:rPr>
        <w:t>ridotto</w:t>
      </w:r>
      <w:r w:rsidRPr="009C433E">
        <w:rPr>
          <w:rFonts w:ascii="Open Sans" w:eastAsia="Times New Roman" w:hAnsi="Open Sans" w:cs="Open Sans"/>
          <w:lang w:eastAsia="it-IT"/>
        </w:rPr>
        <w:t xml:space="preserve">; il che viene confermato anche dal numero medio di istanze inviate con cadenza </w:t>
      </w:r>
      <w:r w:rsidR="00101DAB" w:rsidRPr="009C433E">
        <w:rPr>
          <w:rFonts w:ascii="Open Sans" w:eastAsia="Times New Roman" w:hAnsi="Open Sans" w:cs="Open Sans"/>
          <w:lang w:eastAsia="it-IT"/>
        </w:rPr>
        <w:t xml:space="preserve">quindicinale </w:t>
      </w:r>
      <w:r w:rsidRPr="009C433E">
        <w:rPr>
          <w:rFonts w:ascii="Open Sans" w:eastAsia="Times New Roman" w:hAnsi="Open Sans" w:cs="Open Sans"/>
          <w:lang w:eastAsia="it-IT"/>
        </w:rPr>
        <w:t>(</w:t>
      </w:r>
      <w:r w:rsidR="00101DAB" w:rsidRPr="009C433E">
        <w:rPr>
          <w:rFonts w:ascii="Open Sans" w:eastAsia="Times New Roman" w:hAnsi="Open Sans" w:cs="Open Sans"/>
          <w:lang w:eastAsia="it-IT"/>
        </w:rPr>
        <w:t>circa</w:t>
      </w:r>
      <w:r w:rsidRPr="009C433E">
        <w:rPr>
          <w:rFonts w:ascii="Open Sans" w:eastAsia="Times New Roman" w:hAnsi="Open Sans" w:cs="Open Sans"/>
          <w:lang w:eastAsia="it-IT"/>
        </w:rPr>
        <w:t xml:space="preserve"> </w:t>
      </w:r>
      <w:r w:rsidR="00101DAB" w:rsidRPr="009C433E">
        <w:rPr>
          <w:rFonts w:ascii="Open Sans" w:eastAsia="Times New Roman" w:hAnsi="Open Sans" w:cs="Open Sans"/>
          <w:lang w:eastAsia="it-IT"/>
        </w:rPr>
        <w:t>dieci</w:t>
      </w:r>
      <w:r w:rsidRPr="009C433E">
        <w:rPr>
          <w:rFonts w:ascii="Open Sans" w:eastAsia="Times New Roman" w:hAnsi="Open Sans" w:cs="Open Sans"/>
          <w:lang w:eastAsia="it-IT"/>
        </w:rPr>
        <w:t xml:space="preserve"> istanze).</w:t>
      </w:r>
      <w:r w:rsidR="00820897" w:rsidRPr="009C433E">
        <w:rPr>
          <w:rFonts w:ascii="Open Sans" w:eastAsia="Times New Roman" w:hAnsi="Open Sans" w:cs="Open Sans"/>
          <w:lang w:eastAsia="it-IT"/>
        </w:rPr>
        <w:t xml:space="preserve"> </w:t>
      </w:r>
    </w:p>
    <w:p w14:paraId="0DF198DE" w14:textId="17938BA7" w:rsidR="0008088D" w:rsidRPr="009C433E" w:rsidRDefault="0008088D"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Le cause che hanno contribuito ad uno scarso utilizzo dello strumento di composizione negoziata sono da rinvenirsi su più fronti.</w:t>
      </w:r>
    </w:p>
    <w:p w14:paraId="629C3F9F" w14:textId="29950CE6" w:rsidR="0008088D" w:rsidRPr="009C433E" w:rsidRDefault="0008088D"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Sicuramente, ha inciso profondamente la novità dell’istituto, che deve essere collocata in un periodo di sfiducia generalizzata, causata dalla recente pandemia. Il carattere fortemente innovativo e la sua recente introduzione non hanno permesso, non solo agli imprenditori, ma anche agli esperti, una profonda conoscenza e una piena comprensione dei vantaggi associati al percorso di composizione negoziata.</w:t>
      </w:r>
    </w:p>
    <w:p w14:paraId="1DBF49F8" w14:textId="68D24C35" w:rsidR="0008088D" w:rsidRPr="009C433E" w:rsidRDefault="0008088D"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Inoltre, c’è da ricordare che la composizione negoziata è uno strumento a cui si può accedere su base volontaria, necessità che è stata avvertita dalla Commissione </w:t>
      </w:r>
      <w:r w:rsidR="00301E93" w:rsidRPr="009C433E">
        <w:rPr>
          <w:rFonts w:ascii="Open Sans" w:eastAsia="Times New Roman" w:hAnsi="Open Sans" w:cs="Open Sans"/>
          <w:lang w:eastAsia="it-IT"/>
        </w:rPr>
        <w:t>Ministeriale</w:t>
      </w:r>
      <w:r w:rsidR="005F733A"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per evitare che il nuovo strumento potesse essere percepito come un’imposizione oppure, ancor peggio, alla stregua di un “anticamera di una successiva procedura concorsuale”. Tuttavia, la volontarietà dello strumento mal si concilia con la generale </w:t>
      </w:r>
      <w:r w:rsidR="00752FBC" w:rsidRPr="009C433E">
        <w:rPr>
          <w:rFonts w:ascii="Open Sans" w:eastAsia="Times New Roman" w:hAnsi="Open Sans" w:cs="Open Sans"/>
          <w:lang w:eastAsia="it-IT"/>
        </w:rPr>
        <w:t>difficoltà</w:t>
      </w:r>
      <w:r w:rsidRPr="009C433E">
        <w:rPr>
          <w:rFonts w:ascii="Open Sans" w:eastAsia="Times New Roman" w:hAnsi="Open Sans" w:cs="Open Sans"/>
          <w:lang w:eastAsia="it-IT"/>
        </w:rPr>
        <w:t xml:space="preserve"> degli imprenditori </w:t>
      </w:r>
      <w:r w:rsidR="004962CB" w:rsidRPr="009C433E">
        <w:rPr>
          <w:rFonts w:ascii="Open Sans" w:eastAsia="Times New Roman" w:hAnsi="Open Sans" w:cs="Open Sans"/>
          <w:lang w:eastAsia="it-IT"/>
        </w:rPr>
        <w:t>a</w:t>
      </w:r>
      <w:r w:rsidRPr="009C433E">
        <w:rPr>
          <w:rFonts w:ascii="Open Sans" w:eastAsia="Times New Roman" w:hAnsi="Open Sans" w:cs="Open Sans"/>
          <w:lang w:eastAsia="it-IT"/>
        </w:rPr>
        <w:t xml:space="preserve"> adottare soluzioni tempestive per la risoluzione della crisi. </w:t>
      </w:r>
    </w:p>
    <w:p w14:paraId="693DBA86" w14:textId="77CCCC76" w:rsidR="00301E93" w:rsidRPr="009C433E" w:rsidRDefault="00301E93" w:rsidP="009C433E">
      <w:pPr>
        <w:spacing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Altro elemento significativo da tenere in considerazione è la difficoltà di reperimento dei documenti obbligatori richiesti, </w:t>
      </w:r>
      <w:r w:rsidR="00752FBC" w:rsidRPr="009C433E">
        <w:rPr>
          <w:rFonts w:ascii="Open Sans" w:eastAsia="Times New Roman" w:hAnsi="Open Sans" w:cs="Open Sans"/>
          <w:lang w:eastAsia="it-IT"/>
        </w:rPr>
        <w:t>da allegare</w:t>
      </w:r>
      <w:r w:rsidRPr="009C433E">
        <w:rPr>
          <w:rFonts w:ascii="Open Sans" w:eastAsia="Times New Roman" w:hAnsi="Open Sans" w:cs="Open Sans"/>
          <w:lang w:eastAsia="it-IT"/>
        </w:rPr>
        <w:t xml:space="preserve"> al momento dell’invio dell’istanza, </w:t>
      </w:r>
      <w:r w:rsidR="00752FBC" w:rsidRPr="009C433E">
        <w:rPr>
          <w:rFonts w:ascii="Open Sans" w:eastAsia="Times New Roman" w:hAnsi="Open Sans" w:cs="Open Sans"/>
          <w:lang w:eastAsia="it-IT"/>
        </w:rPr>
        <w:t xml:space="preserve">in quanto </w:t>
      </w:r>
      <w:r w:rsidRPr="009C433E">
        <w:rPr>
          <w:rFonts w:ascii="Open Sans" w:eastAsia="Times New Roman" w:hAnsi="Open Sans" w:cs="Open Sans"/>
          <w:lang w:eastAsia="it-IT"/>
        </w:rPr>
        <w:t>necessari per lo svolgimento dell’istruttoria del Segretario Generale della Camera di commercio competente. Non a caso, i dati della piattaforma evidenziano la presenza di moltissime domande avviate, ma non ancora completate (e</w:t>
      </w:r>
      <w:r w:rsidR="00752FBC"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quindi</w:t>
      </w:r>
      <w:r w:rsidR="00752FBC"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 non inviate formalmente). </w:t>
      </w:r>
    </w:p>
    <w:p w14:paraId="430AC719" w14:textId="77777777" w:rsidR="00FF213B" w:rsidRPr="009C433E" w:rsidRDefault="00752FBC"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La difficoltà del reperimento, tuttavia, non riguarda tanto </w:t>
      </w:r>
      <w:r w:rsidR="00301E93" w:rsidRPr="009C433E">
        <w:rPr>
          <w:rFonts w:ascii="Open Sans" w:eastAsia="Times New Roman" w:hAnsi="Open Sans" w:cs="Open Sans"/>
          <w:lang w:eastAsia="it-IT"/>
        </w:rPr>
        <w:t>la documentazione “interna all’azienda” (i bilanci degli ultimi tre esercizi, la relazione sintetica sull’attività, il piano finanziario con le attività industriali, l’elenco dei creditori, ecc.)</w:t>
      </w:r>
      <w:r w:rsidRPr="009C433E">
        <w:rPr>
          <w:rFonts w:ascii="Open Sans" w:eastAsia="Times New Roman" w:hAnsi="Open Sans" w:cs="Open Sans"/>
          <w:lang w:eastAsia="it-IT"/>
        </w:rPr>
        <w:t xml:space="preserve">, bensì </w:t>
      </w:r>
      <w:r w:rsidR="00301E93" w:rsidRPr="009C433E">
        <w:rPr>
          <w:rFonts w:ascii="Open Sans" w:eastAsia="Times New Roman" w:hAnsi="Open Sans" w:cs="Open Sans"/>
          <w:lang w:eastAsia="it-IT"/>
        </w:rPr>
        <w:t xml:space="preserve">le certificazioni </w:t>
      </w:r>
    </w:p>
    <w:p w14:paraId="767699EE" w14:textId="77777777" w:rsidR="00FF213B" w:rsidRPr="009C433E" w:rsidRDefault="00FF213B" w:rsidP="009C433E">
      <w:pPr>
        <w:spacing w:after="100" w:afterAutospacing="1" w:line="360" w:lineRule="auto"/>
        <w:jc w:val="both"/>
        <w:rPr>
          <w:rFonts w:ascii="Open Sans" w:eastAsia="Times New Roman" w:hAnsi="Open Sans" w:cs="Open Sans"/>
          <w:lang w:eastAsia="it-IT"/>
        </w:rPr>
      </w:pPr>
    </w:p>
    <w:p w14:paraId="00299DAC" w14:textId="0F84D89C" w:rsidR="00301E93" w:rsidRPr="009C433E" w:rsidRDefault="00301E93"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relative ai debiti tributari, ai debiti contributivi ed ai premi assicurativi, spesso disponibili dopo un certo lasso di tempo. </w:t>
      </w:r>
    </w:p>
    <w:p w14:paraId="4E857634" w14:textId="699AC61F" w:rsidR="0008088D" w:rsidRPr="009C433E" w:rsidRDefault="0008088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Un’ulteriore motivazione che </w:t>
      </w:r>
      <w:r w:rsidR="005E0866">
        <w:rPr>
          <w:rFonts w:ascii="Open Sans" w:eastAsia="Times New Roman" w:hAnsi="Open Sans" w:cs="Open Sans"/>
          <w:lang w:eastAsia="it-IT"/>
        </w:rPr>
        <w:t xml:space="preserve">causato uno scarso </w:t>
      </w:r>
      <w:r w:rsidRPr="009C433E">
        <w:rPr>
          <w:rFonts w:ascii="Open Sans" w:eastAsia="Times New Roman" w:hAnsi="Open Sans" w:cs="Open Sans"/>
          <w:lang w:eastAsia="it-IT"/>
        </w:rPr>
        <w:t xml:space="preserve">utilizzo dello strumento è </w:t>
      </w:r>
      <w:r w:rsidR="005E0866">
        <w:rPr>
          <w:rFonts w:ascii="Open Sans" w:eastAsia="Times New Roman" w:hAnsi="Open Sans" w:cs="Open Sans"/>
          <w:lang w:eastAsia="it-IT"/>
        </w:rPr>
        <w:t xml:space="preserve">rappresentata </w:t>
      </w:r>
      <w:r w:rsidRPr="009C433E">
        <w:rPr>
          <w:rFonts w:ascii="Open Sans" w:eastAsia="Times New Roman" w:hAnsi="Open Sans" w:cs="Open Sans"/>
          <w:lang w:eastAsia="it-IT"/>
        </w:rPr>
        <w:t>dall’iniziale scarsa presenza di esperti che presentassero le specifiche competenze richieste per la gestione del percorso che la composizione negoziata implica. Su questo aspetto ha anche inciso certamente la subordinazione dell’iscrizione all’elenco al possesso di una specifica formazione in materia di ristrutturazione, facilitazione e mediazione</w:t>
      </w:r>
      <w:r w:rsidR="00820897" w:rsidRPr="009C433E">
        <w:rPr>
          <w:rFonts w:ascii="Open Sans" w:eastAsia="Times New Roman" w:hAnsi="Open Sans" w:cs="Open Sans"/>
          <w:lang w:eastAsia="it-IT"/>
        </w:rPr>
        <w:t>.</w:t>
      </w:r>
    </w:p>
    <w:p w14:paraId="2A732A46" w14:textId="5E5849CF" w:rsidR="00101DAB" w:rsidRPr="009C433E" w:rsidRDefault="0008088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Dopo un’iniziale fase di stasi, durata fino alla prima settimana di marzo, le imprese hanno ricorso in modo più cospicuo allo strumento: fatta eccezione per il picco avutosi in corrispondenza della settimana del 25 febbraio (con 14 istanze inviate), si denota un trend crescente, a riprova anche del clima di maggiore fiducia nei confronti dello strumento. </w:t>
      </w:r>
    </w:p>
    <w:p w14:paraId="6F9026C0" w14:textId="06A92551" w:rsidR="00101DAB" w:rsidRPr="009C433E" w:rsidRDefault="00101DAB"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A seguito del picco di metà maggio (con 31 istanze inviate), si riscontra un trend decrescente, probabilmente a causa della pausa estiva, che termina il 30 settembre con un numero di istanze inviate pari </w:t>
      </w:r>
      <w:r w:rsidR="005F733A" w:rsidRPr="009C433E">
        <w:rPr>
          <w:rFonts w:ascii="Open Sans" w:eastAsia="Times New Roman" w:hAnsi="Open Sans" w:cs="Open Sans"/>
          <w:lang w:eastAsia="it-IT"/>
        </w:rPr>
        <w:t>a 39</w:t>
      </w:r>
      <w:r w:rsidRPr="009C433E">
        <w:rPr>
          <w:rFonts w:ascii="Open Sans" w:eastAsia="Times New Roman" w:hAnsi="Open Sans" w:cs="Open Sans"/>
          <w:lang w:eastAsia="it-IT"/>
        </w:rPr>
        <w:t xml:space="preserve">. </w:t>
      </w:r>
    </w:p>
    <w:p w14:paraId="6B8C643E" w14:textId="74E101BB" w:rsidR="00383800" w:rsidRPr="009C433E" w:rsidRDefault="00383800"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In ogni caso, il ridotto utilizzo dello strumento della composizione negoziata non deve destare preoccupazione. </w:t>
      </w:r>
      <w:r w:rsidR="004962CB" w:rsidRPr="009C433E">
        <w:rPr>
          <w:rFonts w:ascii="Open Sans" w:eastAsia="Times New Roman" w:hAnsi="Open Sans" w:cs="Open Sans"/>
          <w:lang w:eastAsia="it-IT"/>
        </w:rPr>
        <w:t>È</w:t>
      </w:r>
      <w:r w:rsidRPr="009C433E">
        <w:rPr>
          <w:rFonts w:ascii="Open Sans" w:eastAsia="Times New Roman" w:hAnsi="Open Sans" w:cs="Open Sans"/>
          <w:lang w:eastAsia="it-IT"/>
        </w:rPr>
        <w:t xml:space="preserve"> ragionevole aspettarsi che l’impiego dello strumento incrementi con il passar del tempo, una volta compresi il funzionamento </w:t>
      </w:r>
      <w:r w:rsidR="00FF1F0F" w:rsidRPr="009C433E">
        <w:rPr>
          <w:rFonts w:ascii="Open Sans" w:eastAsia="Times New Roman" w:hAnsi="Open Sans" w:cs="Open Sans"/>
          <w:lang w:eastAsia="it-IT"/>
        </w:rPr>
        <w:t xml:space="preserve">da parte degli esperti </w:t>
      </w:r>
      <w:r w:rsidRPr="009C433E">
        <w:rPr>
          <w:rFonts w:ascii="Open Sans" w:eastAsia="Times New Roman" w:hAnsi="Open Sans" w:cs="Open Sans"/>
          <w:lang w:eastAsia="it-IT"/>
        </w:rPr>
        <w:t>nonché i vantaggi associati al suo utilizzo</w:t>
      </w:r>
      <w:r w:rsidR="00FF1F0F" w:rsidRPr="009C433E">
        <w:rPr>
          <w:rFonts w:ascii="Open Sans" w:eastAsia="Times New Roman" w:hAnsi="Open Sans" w:cs="Open Sans"/>
          <w:lang w:eastAsia="it-IT"/>
        </w:rPr>
        <w:t xml:space="preserve"> dag</w:t>
      </w:r>
      <w:r w:rsidR="00576B8D" w:rsidRPr="009C433E">
        <w:rPr>
          <w:rFonts w:ascii="Open Sans" w:eastAsia="Times New Roman" w:hAnsi="Open Sans" w:cs="Open Sans"/>
          <w:lang w:eastAsia="it-IT"/>
        </w:rPr>
        <w:t>li imprenditori</w:t>
      </w:r>
      <w:r w:rsidRPr="009C433E">
        <w:rPr>
          <w:rFonts w:ascii="Open Sans" w:eastAsia="Times New Roman" w:hAnsi="Open Sans" w:cs="Open Sans"/>
          <w:lang w:eastAsia="it-IT"/>
        </w:rPr>
        <w:t>. In</w:t>
      </w:r>
      <w:r w:rsidR="00576B8D" w:rsidRPr="009C433E">
        <w:rPr>
          <w:rFonts w:ascii="Open Sans" w:eastAsia="Times New Roman" w:hAnsi="Open Sans" w:cs="Open Sans"/>
          <w:lang w:eastAsia="it-IT"/>
        </w:rPr>
        <w:t xml:space="preserve">oltre, bisogna ricordare che </w:t>
      </w:r>
      <w:r w:rsidR="008C4CCA" w:rsidRPr="009C433E">
        <w:rPr>
          <w:rFonts w:ascii="Open Sans" w:eastAsia="Times New Roman" w:hAnsi="Open Sans" w:cs="Open Sans"/>
          <w:lang w:eastAsia="it-IT"/>
        </w:rPr>
        <w:t>anche gli</w:t>
      </w:r>
      <w:r w:rsidRPr="009C433E">
        <w:rPr>
          <w:rFonts w:ascii="Open Sans" w:eastAsia="Times New Roman" w:hAnsi="Open Sans" w:cs="Open Sans"/>
          <w:lang w:eastAsia="it-IT"/>
        </w:rPr>
        <w:t xml:space="preserve"> accordi di ristrutturazione</w:t>
      </w:r>
      <w:r w:rsidR="008C4CCA" w:rsidRPr="009C433E">
        <w:rPr>
          <w:rFonts w:ascii="Open Sans" w:eastAsia="Times New Roman" w:hAnsi="Open Sans" w:cs="Open Sans"/>
          <w:lang w:eastAsia="it-IT"/>
        </w:rPr>
        <w:t xml:space="preserve"> sono stati oggetto di una simile dinamica</w:t>
      </w:r>
      <w:r w:rsidR="00F93E62"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 </w:t>
      </w:r>
      <w:r w:rsidR="008C4CCA" w:rsidRPr="009C433E">
        <w:rPr>
          <w:rFonts w:ascii="Open Sans" w:eastAsia="Times New Roman" w:hAnsi="Open Sans" w:cs="Open Sans"/>
          <w:lang w:eastAsia="it-IT"/>
        </w:rPr>
        <w:t xml:space="preserve">dopo la loro introduzione nel 2005, il ricorso a tale strumento è incrementato gradualmente nel corso degli anni, figurando oggi fra gli strumenti </w:t>
      </w:r>
      <w:r w:rsidR="007449BF" w:rsidRPr="009C433E">
        <w:rPr>
          <w:rFonts w:ascii="Open Sans" w:eastAsia="Times New Roman" w:hAnsi="Open Sans" w:cs="Open Sans"/>
          <w:lang w:eastAsia="it-IT"/>
        </w:rPr>
        <w:t>offerti dal diritto dell’insolvenza per reagire efficacemente alla crisi.</w:t>
      </w:r>
    </w:p>
    <w:p w14:paraId="7B20550D" w14:textId="77777777" w:rsidR="000C2567" w:rsidRPr="009C433E" w:rsidRDefault="000C2567" w:rsidP="009C433E">
      <w:pPr>
        <w:spacing w:after="100" w:afterAutospacing="1" w:line="360" w:lineRule="auto"/>
        <w:jc w:val="both"/>
        <w:rPr>
          <w:rFonts w:ascii="Open Sans" w:eastAsia="Times New Roman" w:hAnsi="Open Sans" w:cs="Open Sans"/>
          <w:lang w:eastAsia="it-IT"/>
        </w:rPr>
      </w:pPr>
    </w:p>
    <w:p w14:paraId="1E859339" w14:textId="77777777" w:rsidR="000C2567" w:rsidRPr="009C433E" w:rsidRDefault="000C2567" w:rsidP="009C433E">
      <w:pPr>
        <w:spacing w:after="100" w:afterAutospacing="1" w:line="360" w:lineRule="auto"/>
        <w:jc w:val="both"/>
        <w:rPr>
          <w:rFonts w:ascii="Open Sans" w:eastAsia="Times New Roman" w:hAnsi="Open Sans" w:cs="Open Sans"/>
          <w:lang w:eastAsia="it-IT"/>
        </w:rPr>
      </w:pPr>
    </w:p>
    <w:p w14:paraId="5167A38C" w14:textId="2837C96A" w:rsidR="00FF213B" w:rsidRPr="009C433E" w:rsidRDefault="00FF213B"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lastRenderedPageBreak/>
        <w:t>Altro elemento da tenere in considerazione è il tema delle segnalazioni da parte dei creditori</w:t>
      </w:r>
      <w:r w:rsidR="000C2567" w:rsidRPr="009C433E">
        <w:rPr>
          <w:rFonts w:ascii="Open Sans" w:eastAsia="Times New Roman" w:hAnsi="Open Sans" w:cs="Open Sans"/>
          <w:lang w:eastAsia="it-IT"/>
        </w:rPr>
        <w:t xml:space="preserve"> pubblici</w:t>
      </w:r>
      <w:r w:rsidRPr="009C433E">
        <w:rPr>
          <w:rFonts w:ascii="Open Sans" w:eastAsia="Times New Roman" w:hAnsi="Open Sans" w:cs="Open Sans"/>
          <w:lang w:eastAsia="it-IT"/>
        </w:rPr>
        <w:t xml:space="preserve"> qualificati</w:t>
      </w:r>
      <w:r w:rsidR="000C2567" w:rsidRPr="009C433E">
        <w:rPr>
          <w:rFonts w:ascii="Open Sans" w:eastAsia="Times New Roman" w:hAnsi="Open Sans" w:cs="Open Sans"/>
          <w:lang w:eastAsia="it-IT"/>
        </w:rPr>
        <w:t xml:space="preserve"> (per brevità, CPQ), obbligo che sussiste in capo a questi soggetti</w:t>
      </w:r>
      <w:r w:rsidR="00DF37E8" w:rsidRPr="009C433E">
        <w:rPr>
          <w:rFonts w:ascii="Open Sans" w:eastAsia="Times New Roman" w:hAnsi="Open Sans" w:cs="Open Sans"/>
          <w:lang w:eastAsia="it-IT"/>
        </w:rPr>
        <w:t xml:space="preserve">, </w:t>
      </w:r>
      <w:r w:rsidR="000C2567" w:rsidRPr="009C433E">
        <w:rPr>
          <w:rFonts w:ascii="Open Sans" w:eastAsia="Times New Roman" w:hAnsi="Open Sans" w:cs="Open Sans"/>
          <w:lang w:eastAsia="it-IT"/>
        </w:rPr>
        <w:t xml:space="preserve">al ricorrere di eventuali situazioni di inadempimento da parte dell’imprenditore. </w:t>
      </w:r>
    </w:p>
    <w:p w14:paraId="6F56C0BD" w14:textId="24C69594" w:rsidR="00FF213B" w:rsidRDefault="000C2567"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Dato che le soglie minime necessarie per far scattare l’obbligo di segnalazione da parte dei CPQ sono piuttosto basse, è possibile che tale previsione faccia da “booster” al numero di istanze di composizione negoziata che verranno presentate da parte degli imprenditori nei prossimi mesi.  </w:t>
      </w:r>
    </w:p>
    <w:p w14:paraId="716522CC" w14:textId="77777777" w:rsidR="00877739" w:rsidRPr="009C433E" w:rsidRDefault="00877739" w:rsidP="009C433E">
      <w:pPr>
        <w:spacing w:after="100" w:afterAutospacing="1" w:line="360" w:lineRule="auto"/>
        <w:jc w:val="both"/>
        <w:rPr>
          <w:rFonts w:ascii="Open Sans" w:eastAsia="Times New Roman" w:hAnsi="Open Sans" w:cs="Open Sans"/>
          <w:lang w:eastAsia="it-IT"/>
        </w:rPr>
      </w:pPr>
    </w:p>
    <w:p w14:paraId="3BD3CE83" w14:textId="3EFC47AE" w:rsidR="008507FD" w:rsidRPr="009C433E" w:rsidRDefault="00200CF1" w:rsidP="009C433E">
      <w:pPr>
        <w:pStyle w:val="Titolo2"/>
        <w:spacing w:line="360" w:lineRule="auto"/>
        <w:rPr>
          <w:rFonts w:ascii="Open Sans" w:eastAsia="Times New Roman" w:hAnsi="Open Sans" w:cs="Open Sans"/>
          <w:b/>
          <w:bCs/>
          <w:i/>
          <w:iCs/>
          <w:color w:val="auto"/>
          <w:sz w:val="24"/>
          <w:szCs w:val="24"/>
          <w:lang w:eastAsia="it-IT"/>
        </w:rPr>
      </w:pPr>
      <w:bookmarkStart w:id="5" w:name="_Toc119332524"/>
      <w:r w:rsidRPr="009C433E">
        <w:rPr>
          <w:rFonts w:ascii="Open Sans" w:eastAsia="Times New Roman" w:hAnsi="Open Sans" w:cs="Open Sans"/>
          <w:b/>
          <w:bCs/>
          <w:i/>
          <w:iCs/>
          <w:color w:val="auto"/>
          <w:sz w:val="24"/>
          <w:szCs w:val="24"/>
          <w:lang w:eastAsia="it-IT"/>
        </w:rPr>
        <w:t>A</w:t>
      </w:r>
      <w:r w:rsidR="008507FD" w:rsidRPr="009C433E">
        <w:rPr>
          <w:rFonts w:ascii="Open Sans" w:eastAsia="Times New Roman" w:hAnsi="Open Sans" w:cs="Open Sans"/>
          <w:b/>
          <w:bCs/>
          <w:i/>
          <w:iCs/>
          <w:color w:val="auto"/>
          <w:sz w:val="24"/>
          <w:szCs w:val="24"/>
          <w:lang w:eastAsia="it-IT"/>
        </w:rPr>
        <w:t>lcune “specifiche” espresse dalle imprese richiedenti</w:t>
      </w:r>
      <w:bookmarkEnd w:id="5"/>
    </w:p>
    <w:p w14:paraId="777DE759" w14:textId="655572A1" w:rsidR="00E93A05"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bCs/>
          <w:iCs/>
          <w:lang w:eastAsia="it-IT"/>
        </w:rPr>
        <w:t>C</w:t>
      </w:r>
      <w:r w:rsidRPr="009C433E">
        <w:rPr>
          <w:rFonts w:ascii="Open Sans" w:eastAsia="Times New Roman" w:hAnsi="Open Sans" w:cs="Open Sans"/>
          <w:lang w:eastAsia="it-IT"/>
        </w:rPr>
        <w:t xml:space="preserve">ontestualmente alla presentazione della domanda di composizione negoziata, le imprese interessate ad accedere all’istituto </w:t>
      </w:r>
      <w:r w:rsidR="00905681" w:rsidRPr="009C433E">
        <w:rPr>
          <w:rFonts w:ascii="Open Sans" w:eastAsia="Times New Roman" w:hAnsi="Open Sans" w:cs="Open Sans"/>
          <w:lang w:eastAsia="it-IT"/>
        </w:rPr>
        <w:t xml:space="preserve">possono </w:t>
      </w:r>
      <w:r w:rsidRPr="009C433E">
        <w:rPr>
          <w:rFonts w:ascii="Open Sans" w:eastAsia="Times New Roman" w:hAnsi="Open Sans" w:cs="Open Sans"/>
          <w:lang w:eastAsia="it-IT"/>
        </w:rPr>
        <w:t>corredare di alcuni dati essenziali la documentazione fornita in fase di domanda</w:t>
      </w:r>
      <w:r w:rsidR="001B7837" w:rsidRPr="009C433E">
        <w:rPr>
          <w:rFonts w:ascii="Open Sans" w:eastAsia="Times New Roman" w:hAnsi="Open Sans" w:cs="Open Sans"/>
          <w:lang w:eastAsia="it-IT"/>
        </w:rPr>
        <w:t>,</w:t>
      </w:r>
      <w:r w:rsidR="00551C0D" w:rsidRPr="009C433E">
        <w:rPr>
          <w:rFonts w:ascii="Open Sans" w:eastAsia="Times New Roman" w:hAnsi="Open Sans" w:cs="Open Sans"/>
          <w:lang w:eastAsia="it-IT"/>
        </w:rPr>
        <w:t xml:space="preserve"> come previsto dall’allegato 2 al decreto dirigenziale 28 settembre </w:t>
      </w:r>
      <w:r w:rsidR="00FB2649" w:rsidRPr="009C433E">
        <w:rPr>
          <w:rFonts w:ascii="Open Sans" w:eastAsia="Times New Roman" w:hAnsi="Open Sans" w:cs="Open Sans"/>
          <w:lang w:eastAsia="it-IT"/>
        </w:rPr>
        <w:t xml:space="preserve">2021 </w:t>
      </w:r>
      <w:r w:rsidR="00551C0D" w:rsidRPr="009C433E">
        <w:rPr>
          <w:rFonts w:ascii="Open Sans" w:eastAsia="Times New Roman" w:hAnsi="Open Sans" w:cs="Open Sans"/>
          <w:lang w:eastAsia="it-IT"/>
        </w:rPr>
        <w:t>del Ministero della Giustizia</w:t>
      </w:r>
      <w:r w:rsidRPr="009C433E">
        <w:rPr>
          <w:rFonts w:ascii="Open Sans" w:eastAsia="Times New Roman" w:hAnsi="Open Sans" w:cs="Open Sans"/>
          <w:lang w:eastAsia="it-IT"/>
        </w:rPr>
        <w:t xml:space="preserve">. </w:t>
      </w:r>
      <w:r w:rsidR="00EB495F" w:rsidRPr="009C433E">
        <w:rPr>
          <w:rFonts w:ascii="Open Sans" w:eastAsia="Times New Roman" w:hAnsi="Open Sans" w:cs="Open Sans"/>
          <w:lang w:eastAsia="it-IT"/>
        </w:rPr>
        <w:t xml:space="preserve">In particolare, l’impresa </w:t>
      </w:r>
      <w:r w:rsidR="00905681" w:rsidRPr="009C433E">
        <w:rPr>
          <w:rFonts w:ascii="Open Sans" w:eastAsia="Times New Roman" w:hAnsi="Open Sans" w:cs="Open Sans"/>
          <w:lang w:eastAsia="it-IT"/>
        </w:rPr>
        <w:t xml:space="preserve">può </w:t>
      </w:r>
      <w:r w:rsidR="00EB495F" w:rsidRPr="009C433E">
        <w:rPr>
          <w:rFonts w:ascii="Open Sans" w:eastAsia="Times New Roman" w:hAnsi="Open Sans" w:cs="Open Sans"/>
          <w:lang w:eastAsia="it-IT"/>
        </w:rPr>
        <w:t>specificare se appartiene ad un gruppo d’impresa</w:t>
      </w:r>
      <w:r w:rsidR="00621B2E" w:rsidRPr="009C433E">
        <w:rPr>
          <w:rFonts w:ascii="Open Sans" w:eastAsia="Times New Roman" w:hAnsi="Open Sans" w:cs="Open Sans"/>
          <w:lang w:eastAsia="it-IT"/>
        </w:rPr>
        <w:t xml:space="preserve">, </w:t>
      </w:r>
      <w:r w:rsidR="00EB495F" w:rsidRPr="009C433E">
        <w:rPr>
          <w:rFonts w:ascii="Open Sans" w:eastAsia="Times New Roman" w:hAnsi="Open Sans" w:cs="Open Sans"/>
          <w:lang w:eastAsia="it-IT"/>
        </w:rPr>
        <w:t>se</w:t>
      </w:r>
      <w:r w:rsidR="00905681" w:rsidRPr="009C433E">
        <w:rPr>
          <w:rFonts w:ascii="Open Sans" w:eastAsia="Times New Roman" w:hAnsi="Open Sans" w:cs="Open Sans"/>
          <w:lang w:eastAsia="it-IT"/>
        </w:rPr>
        <w:t xml:space="preserve"> rientra nella categoria</w:t>
      </w:r>
      <w:r w:rsidR="00621B2E" w:rsidRPr="009C433E">
        <w:rPr>
          <w:rFonts w:ascii="Open Sans" w:eastAsia="Times New Roman" w:hAnsi="Open Sans" w:cs="Open Sans"/>
          <w:lang w:eastAsia="it-IT"/>
        </w:rPr>
        <w:t xml:space="preserve"> </w:t>
      </w:r>
      <w:r w:rsidR="001B7837" w:rsidRPr="009C433E">
        <w:rPr>
          <w:rFonts w:ascii="Open Sans" w:eastAsia="Times New Roman" w:hAnsi="Open Sans" w:cs="Open Sans"/>
          <w:lang w:eastAsia="it-IT"/>
        </w:rPr>
        <w:t>“</w:t>
      </w:r>
      <w:r w:rsidR="00621B2E" w:rsidRPr="009C433E">
        <w:rPr>
          <w:rFonts w:ascii="Open Sans" w:eastAsia="Times New Roman" w:hAnsi="Open Sans" w:cs="Open Sans"/>
          <w:lang w:eastAsia="it-IT"/>
        </w:rPr>
        <w:t>sottosoglia</w:t>
      </w:r>
      <w:r w:rsidR="001B7837" w:rsidRPr="009C433E">
        <w:rPr>
          <w:rFonts w:ascii="Open Sans" w:eastAsia="Times New Roman" w:hAnsi="Open Sans" w:cs="Open Sans"/>
          <w:lang w:eastAsia="it-IT"/>
        </w:rPr>
        <w:t>”</w:t>
      </w:r>
      <w:r w:rsidR="00551C0D" w:rsidRPr="009C433E">
        <w:rPr>
          <w:rFonts w:ascii="Open Sans" w:eastAsia="Times New Roman" w:hAnsi="Open Sans" w:cs="Open Sans"/>
          <w:lang w:eastAsia="it-IT"/>
        </w:rPr>
        <w:t xml:space="preserve">, </w:t>
      </w:r>
      <w:r w:rsidR="00621B2E" w:rsidRPr="009C433E">
        <w:rPr>
          <w:rFonts w:ascii="Open Sans" w:eastAsia="Times New Roman" w:hAnsi="Open Sans" w:cs="Open Sans"/>
          <w:lang w:eastAsia="it-IT"/>
        </w:rPr>
        <w:t xml:space="preserve">se ha svolto il test pratico per valutare </w:t>
      </w:r>
      <w:r w:rsidR="00905681" w:rsidRPr="009C433E">
        <w:rPr>
          <w:rFonts w:ascii="Open Sans" w:eastAsia="Times New Roman" w:hAnsi="Open Sans" w:cs="Open Sans"/>
          <w:lang w:eastAsia="it-IT"/>
        </w:rPr>
        <w:t>l’incisività de</w:t>
      </w:r>
      <w:r w:rsidR="007F7E5B" w:rsidRPr="009C433E">
        <w:rPr>
          <w:rFonts w:ascii="Open Sans" w:eastAsia="Times New Roman" w:hAnsi="Open Sans" w:cs="Open Sans"/>
          <w:lang w:eastAsia="it-IT"/>
        </w:rPr>
        <w:t xml:space="preserve">gli interventi </w:t>
      </w:r>
      <w:r w:rsidR="00905681" w:rsidRPr="009C433E">
        <w:rPr>
          <w:rFonts w:ascii="Open Sans" w:eastAsia="Times New Roman" w:hAnsi="Open Sans" w:cs="Open Sans"/>
          <w:lang w:eastAsia="it-IT"/>
        </w:rPr>
        <w:t xml:space="preserve">da adottare </w:t>
      </w:r>
      <w:r w:rsidR="00551C0D" w:rsidRPr="009C433E">
        <w:rPr>
          <w:rFonts w:ascii="Open Sans" w:eastAsia="Times New Roman" w:hAnsi="Open Sans" w:cs="Open Sans"/>
          <w:lang w:eastAsia="it-IT"/>
        </w:rPr>
        <w:t>e se necessita di nuove risorse finanziarie</w:t>
      </w:r>
      <w:r w:rsidR="00621B2E" w:rsidRPr="009C433E">
        <w:rPr>
          <w:rFonts w:ascii="Open Sans" w:eastAsia="Times New Roman" w:hAnsi="Open Sans" w:cs="Open Sans"/>
          <w:lang w:eastAsia="it-IT"/>
        </w:rPr>
        <w:t>.</w:t>
      </w:r>
      <w:r w:rsidR="007F7E5B" w:rsidRPr="009C433E">
        <w:rPr>
          <w:rFonts w:ascii="Open Sans" w:eastAsia="Times New Roman" w:hAnsi="Open Sans" w:cs="Open Sans"/>
          <w:lang w:eastAsia="it-IT"/>
        </w:rPr>
        <w:t xml:space="preserve"> </w:t>
      </w:r>
      <w:r w:rsidR="00621B2E" w:rsidRPr="009C433E">
        <w:rPr>
          <w:rFonts w:ascii="Open Sans" w:eastAsia="Times New Roman" w:hAnsi="Open Sans" w:cs="Open Sans"/>
          <w:lang w:eastAsia="it-IT"/>
        </w:rPr>
        <w:t xml:space="preserve">Inoltre, l’impresa </w:t>
      </w:r>
      <w:r w:rsidR="00551C0D" w:rsidRPr="009C433E">
        <w:rPr>
          <w:rFonts w:ascii="Open Sans" w:eastAsia="Times New Roman" w:hAnsi="Open Sans" w:cs="Open Sans"/>
          <w:lang w:eastAsia="it-IT"/>
        </w:rPr>
        <w:t xml:space="preserve">può </w:t>
      </w:r>
      <w:r w:rsidR="00621B2E" w:rsidRPr="009C433E">
        <w:rPr>
          <w:rFonts w:ascii="Open Sans" w:eastAsia="Times New Roman" w:hAnsi="Open Sans" w:cs="Open Sans"/>
          <w:lang w:eastAsia="it-IT"/>
        </w:rPr>
        <w:t>richiedere l</w:t>
      </w:r>
      <w:r w:rsidR="00551C0D" w:rsidRPr="009C433E">
        <w:rPr>
          <w:rFonts w:ascii="Open Sans" w:eastAsia="Times New Roman" w:hAnsi="Open Sans" w:cs="Open Sans"/>
          <w:lang w:eastAsia="it-IT"/>
        </w:rPr>
        <w:t>’applicazione dell</w:t>
      </w:r>
      <w:r w:rsidR="00621B2E" w:rsidRPr="009C433E">
        <w:rPr>
          <w:rFonts w:ascii="Open Sans" w:eastAsia="Times New Roman" w:hAnsi="Open Sans" w:cs="Open Sans"/>
          <w:lang w:eastAsia="it-IT"/>
        </w:rPr>
        <w:t>e misure protettive (</w:t>
      </w:r>
      <w:r w:rsidR="007F7E5B" w:rsidRPr="009C433E">
        <w:rPr>
          <w:rFonts w:ascii="Open Sans" w:eastAsia="Times New Roman" w:hAnsi="Open Sans" w:cs="Open Sans"/>
          <w:lang w:eastAsia="it-IT"/>
        </w:rPr>
        <w:t xml:space="preserve">ex </w:t>
      </w:r>
      <w:r w:rsidR="00621B2E" w:rsidRPr="009C433E">
        <w:rPr>
          <w:rFonts w:ascii="Open Sans" w:eastAsia="Times New Roman" w:hAnsi="Open Sans" w:cs="Open Sans"/>
          <w:lang w:eastAsia="it-IT"/>
        </w:rPr>
        <w:t xml:space="preserve">art. </w:t>
      </w:r>
      <w:r w:rsidR="00FB2649" w:rsidRPr="009C433E">
        <w:rPr>
          <w:rFonts w:ascii="Open Sans" w:eastAsia="Times New Roman" w:hAnsi="Open Sans" w:cs="Open Sans"/>
          <w:lang w:eastAsia="it-IT"/>
        </w:rPr>
        <w:t>18, CCII</w:t>
      </w:r>
      <w:r w:rsidR="00621B2E" w:rsidRPr="009C433E">
        <w:rPr>
          <w:rFonts w:ascii="Open Sans" w:eastAsia="Times New Roman" w:hAnsi="Open Sans" w:cs="Open Sans"/>
          <w:lang w:eastAsia="it-IT"/>
        </w:rPr>
        <w:t>)</w:t>
      </w:r>
      <w:r w:rsidR="00551C0D" w:rsidRPr="009C433E">
        <w:rPr>
          <w:rFonts w:ascii="Open Sans" w:eastAsia="Times New Roman" w:hAnsi="Open Sans" w:cs="Open Sans"/>
          <w:lang w:eastAsia="it-IT"/>
        </w:rPr>
        <w:t xml:space="preserve"> e</w:t>
      </w:r>
      <w:r w:rsidR="001B7837" w:rsidRPr="009C433E">
        <w:rPr>
          <w:rFonts w:ascii="Open Sans" w:eastAsia="Times New Roman" w:hAnsi="Open Sans" w:cs="Open Sans"/>
          <w:lang w:eastAsia="it-IT"/>
        </w:rPr>
        <w:t xml:space="preserve">d anche </w:t>
      </w:r>
      <w:r w:rsidR="00551C0D" w:rsidRPr="009C433E">
        <w:rPr>
          <w:rFonts w:ascii="Open Sans" w:eastAsia="Times New Roman" w:hAnsi="Open Sans" w:cs="Open Sans"/>
          <w:lang w:eastAsia="it-IT"/>
        </w:rPr>
        <w:t xml:space="preserve">dichiarare </w:t>
      </w:r>
      <w:r w:rsidR="001B7837" w:rsidRPr="009C433E">
        <w:rPr>
          <w:rFonts w:ascii="Open Sans" w:eastAsia="Times New Roman" w:hAnsi="Open Sans" w:cs="Open Sans"/>
          <w:lang w:eastAsia="it-IT"/>
        </w:rPr>
        <w:t xml:space="preserve">se intende </w:t>
      </w:r>
      <w:r w:rsidR="00551C0D" w:rsidRPr="009C433E">
        <w:rPr>
          <w:rFonts w:ascii="Open Sans" w:eastAsia="Times New Roman" w:hAnsi="Open Sans" w:cs="Open Sans"/>
          <w:lang w:eastAsia="it-IT"/>
        </w:rPr>
        <w:t>avvalersi del</w:t>
      </w:r>
      <w:r w:rsidR="00621B2E" w:rsidRPr="009C433E">
        <w:rPr>
          <w:rFonts w:ascii="Open Sans" w:eastAsia="Times New Roman" w:hAnsi="Open Sans" w:cs="Open Sans"/>
          <w:lang w:eastAsia="it-IT"/>
        </w:rPr>
        <w:t>le misure</w:t>
      </w:r>
      <w:r w:rsidR="00551C0D" w:rsidRPr="009C433E">
        <w:rPr>
          <w:rFonts w:ascii="Open Sans" w:eastAsia="Times New Roman" w:hAnsi="Open Sans" w:cs="Open Sans"/>
          <w:lang w:eastAsia="it-IT"/>
        </w:rPr>
        <w:t xml:space="preserve"> di sospensione</w:t>
      </w:r>
      <w:r w:rsidR="00621B2E" w:rsidRPr="009C433E">
        <w:rPr>
          <w:rFonts w:ascii="Open Sans" w:eastAsia="Times New Roman" w:hAnsi="Open Sans" w:cs="Open Sans"/>
          <w:lang w:eastAsia="it-IT"/>
        </w:rPr>
        <w:t xml:space="preserve"> </w:t>
      </w:r>
      <w:r w:rsidR="007F7E5B" w:rsidRPr="009C433E">
        <w:rPr>
          <w:rFonts w:ascii="Open Sans" w:eastAsia="Times New Roman" w:hAnsi="Open Sans" w:cs="Open Sans"/>
          <w:lang w:eastAsia="it-IT"/>
        </w:rPr>
        <w:t xml:space="preserve">di </w:t>
      </w:r>
      <w:r w:rsidR="00FA51F4" w:rsidRPr="009C433E">
        <w:rPr>
          <w:rFonts w:ascii="Open Sans" w:eastAsia="Times New Roman" w:hAnsi="Open Sans" w:cs="Open Sans"/>
          <w:lang w:eastAsia="it-IT"/>
        </w:rPr>
        <w:t xml:space="preserve">obblighi e di cause di scioglimento </w:t>
      </w:r>
      <w:r w:rsidR="00621B2E" w:rsidRPr="009C433E">
        <w:rPr>
          <w:rFonts w:ascii="Open Sans" w:eastAsia="Times New Roman" w:hAnsi="Open Sans" w:cs="Open Sans"/>
          <w:lang w:eastAsia="it-IT"/>
        </w:rPr>
        <w:t>(</w:t>
      </w:r>
      <w:r w:rsidR="007F7E5B" w:rsidRPr="009C433E">
        <w:rPr>
          <w:rFonts w:ascii="Open Sans" w:eastAsia="Times New Roman" w:hAnsi="Open Sans" w:cs="Open Sans"/>
          <w:lang w:eastAsia="it-IT"/>
        </w:rPr>
        <w:t xml:space="preserve">ex </w:t>
      </w:r>
      <w:r w:rsidR="00621B2E" w:rsidRPr="009C433E">
        <w:rPr>
          <w:rFonts w:ascii="Open Sans" w:eastAsia="Times New Roman" w:hAnsi="Open Sans" w:cs="Open Sans"/>
          <w:lang w:eastAsia="it-IT"/>
        </w:rPr>
        <w:t xml:space="preserve">art. </w:t>
      </w:r>
      <w:r w:rsidR="00FB2649" w:rsidRPr="009C433E">
        <w:rPr>
          <w:rFonts w:ascii="Open Sans" w:eastAsia="Times New Roman" w:hAnsi="Open Sans" w:cs="Open Sans"/>
          <w:lang w:eastAsia="it-IT"/>
        </w:rPr>
        <w:t>20, CCII</w:t>
      </w:r>
      <w:r w:rsidR="00621B2E" w:rsidRPr="009C433E">
        <w:rPr>
          <w:rFonts w:ascii="Open Sans" w:eastAsia="Times New Roman" w:hAnsi="Open Sans" w:cs="Open Sans"/>
          <w:lang w:eastAsia="it-IT"/>
        </w:rPr>
        <w:t>)</w:t>
      </w:r>
      <w:r w:rsidR="00551C0D" w:rsidRPr="009C433E">
        <w:rPr>
          <w:rFonts w:ascii="Open Sans" w:eastAsia="Times New Roman" w:hAnsi="Open Sans" w:cs="Open Sans"/>
          <w:lang w:eastAsia="it-IT"/>
        </w:rPr>
        <w:t>.</w:t>
      </w:r>
      <w:r w:rsidR="007F7E5B" w:rsidRPr="009C433E">
        <w:rPr>
          <w:rFonts w:ascii="Open Sans" w:eastAsia="Times New Roman" w:hAnsi="Open Sans" w:cs="Open Sans"/>
          <w:lang w:eastAsia="it-IT"/>
        </w:rPr>
        <w:t xml:space="preserve"> </w:t>
      </w:r>
    </w:p>
    <w:p w14:paraId="1A1B6F45" w14:textId="2988694F" w:rsidR="00FE6E86" w:rsidRPr="009C433E" w:rsidRDefault="00FE6E86" w:rsidP="009C433E">
      <w:pPr>
        <w:spacing w:after="100" w:afterAutospacing="1" w:line="360" w:lineRule="auto"/>
        <w:jc w:val="both"/>
        <w:rPr>
          <w:rFonts w:ascii="Open Sans" w:eastAsia="Times New Roman" w:hAnsi="Open Sans" w:cs="Open Sans"/>
          <w:lang w:eastAsia="it-IT"/>
        </w:rPr>
      </w:pPr>
    </w:p>
    <w:p w14:paraId="713CBADC" w14:textId="41D98ED8" w:rsidR="00FE6E86" w:rsidRPr="009C433E" w:rsidRDefault="00FE6E86" w:rsidP="009C433E">
      <w:pPr>
        <w:spacing w:after="100" w:afterAutospacing="1" w:line="360" w:lineRule="auto"/>
        <w:jc w:val="both"/>
        <w:rPr>
          <w:rFonts w:ascii="Open Sans" w:eastAsia="Times New Roman" w:hAnsi="Open Sans" w:cs="Open Sans"/>
          <w:lang w:eastAsia="it-IT"/>
        </w:rPr>
      </w:pPr>
    </w:p>
    <w:p w14:paraId="5249D74C" w14:textId="2A378306" w:rsidR="00FE6E86" w:rsidRPr="009C433E" w:rsidRDefault="00FE6E86" w:rsidP="009C433E">
      <w:pPr>
        <w:spacing w:after="100" w:afterAutospacing="1" w:line="360" w:lineRule="auto"/>
        <w:jc w:val="both"/>
        <w:rPr>
          <w:rFonts w:ascii="Open Sans" w:eastAsia="Times New Roman" w:hAnsi="Open Sans" w:cs="Open Sans"/>
          <w:lang w:eastAsia="it-IT"/>
        </w:rPr>
      </w:pPr>
    </w:p>
    <w:p w14:paraId="2EAA58D2" w14:textId="3C9C8DA3" w:rsidR="005F3AE6" w:rsidRPr="009C433E" w:rsidRDefault="005F3AE6" w:rsidP="009C433E">
      <w:pPr>
        <w:spacing w:after="100" w:afterAutospacing="1" w:line="360" w:lineRule="auto"/>
        <w:jc w:val="both"/>
        <w:rPr>
          <w:rFonts w:ascii="Open Sans" w:eastAsia="Times New Roman" w:hAnsi="Open Sans" w:cs="Open Sans"/>
          <w:lang w:eastAsia="it-IT"/>
        </w:rPr>
      </w:pPr>
    </w:p>
    <w:p w14:paraId="702B978E" w14:textId="77777777" w:rsidR="00877739" w:rsidRDefault="00877739" w:rsidP="009C433E">
      <w:pPr>
        <w:spacing w:after="100" w:afterAutospacing="1" w:line="360" w:lineRule="auto"/>
        <w:jc w:val="center"/>
        <w:rPr>
          <w:rFonts w:ascii="Open Sans" w:eastAsia="Times New Roman" w:hAnsi="Open Sans" w:cs="Open Sans"/>
          <w:i/>
          <w:iCs/>
          <w:lang w:eastAsia="it-IT"/>
        </w:rPr>
      </w:pPr>
    </w:p>
    <w:p w14:paraId="72A4A1C1" w14:textId="77777777" w:rsidR="00877739" w:rsidRDefault="00877739" w:rsidP="009C433E">
      <w:pPr>
        <w:spacing w:after="100" w:afterAutospacing="1" w:line="360" w:lineRule="auto"/>
        <w:jc w:val="center"/>
        <w:rPr>
          <w:rFonts w:ascii="Open Sans" w:eastAsia="Times New Roman" w:hAnsi="Open Sans" w:cs="Open Sans"/>
          <w:i/>
          <w:iCs/>
          <w:lang w:eastAsia="it-IT"/>
        </w:rPr>
      </w:pPr>
    </w:p>
    <w:p w14:paraId="1B3CCF17" w14:textId="5362069D" w:rsidR="00FD45B4" w:rsidRPr="009C433E" w:rsidRDefault="008507FD"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E65B2F" w:rsidRPr="009C433E">
        <w:rPr>
          <w:rFonts w:ascii="Open Sans" w:eastAsia="Times New Roman" w:hAnsi="Open Sans" w:cs="Open Sans"/>
          <w:i/>
          <w:iCs/>
          <w:lang w:eastAsia="it-IT"/>
        </w:rPr>
        <w:t>1</w:t>
      </w:r>
      <w:r w:rsidRPr="009C433E">
        <w:rPr>
          <w:rFonts w:ascii="Open Sans" w:eastAsia="Times New Roman" w:hAnsi="Open Sans" w:cs="Open Sans"/>
          <w:i/>
          <w:iCs/>
          <w:lang w:eastAsia="it-IT"/>
        </w:rPr>
        <w:t xml:space="preserve">. Le misure richieste e alcune </w:t>
      </w:r>
      <w:r w:rsidR="00914BCD" w:rsidRPr="009C433E">
        <w:rPr>
          <w:rFonts w:ascii="Open Sans" w:eastAsia="Times New Roman" w:hAnsi="Open Sans" w:cs="Open Sans"/>
          <w:i/>
          <w:iCs/>
          <w:lang w:eastAsia="it-IT"/>
        </w:rPr>
        <w:t>dichiarazioni</w:t>
      </w:r>
      <w:r w:rsidRPr="009C433E">
        <w:rPr>
          <w:rFonts w:ascii="Open Sans" w:eastAsia="Times New Roman" w:hAnsi="Open Sans" w:cs="Open Sans"/>
          <w:i/>
          <w:iCs/>
          <w:lang w:eastAsia="it-IT"/>
        </w:rPr>
        <w:t xml:space="preserve"> d</w:t>
      </w:r>
      <w:r w:rsidR="00914BCD" w:rsidRPr="009C433E">
        <w:rPr>
          <w:rFonts w:ascii="Open Sans" w:eastAsia="Times New Roman" w:hAnsi="Open Sans" w:cs="Open Sans"/>
          <w:i/>
          <w:iCs/>
          <w:lang w:eastAsia="it-IT"/>
        </w:rPr>
        <w:t>a parte d</w:t>
      </w:r>
      <w:r w:rsidRPr="009C433E">
        <w:rPr>
          <w:rFonts w:ascii="Open Sans" w:eastAsia="Times New Roman" w:hAnsi="Open Sans" w:cs="Open Sans"/>
          <w:i/>
          <w:iCs/>
          <w:lang w:eastAsia="it-IT"/>
        </w:rPr>
        <w:t>elle imprese</w:t>
      </w:r>
    </w:p>
    <w:p w14:paraId="014391B4" w14:textId="48776195" w:rsidR="003439A0" w:rsidRPr="009C433E" w:rsidRDefault="00E65B2F" w:rsidP="009C433E">
      <w:pPr>
        <w:spacing w:after="100" w:afterAutospacing="1" w:line="360" w:lineRule="auto"/>
        <w:jc w:val="center"/>
        <w:rPr>
          <w:rFonts w:ascii="Open Sans" w:eastAsia="Times New Roman" w:hAnsi="Open Sans" w:cs="Open Sans"/>
          <w:bCs/>
          <w:iCs/>
          <w:lang w:eastAsia="it-IT"/>
        </w:rPr>
      </w:pPr>
      <w:r w:rsidRPr="009C433E">
        <w:rPr>
          <w:rFonts w:ascii="Open Sans" w:hAnsi="Open Sans" w:cs="Open Sans"/>
          <w:noProof/>
        </w:rPr>
        <w:drawing>
          <wp:inline distT="0" distB="0" distL="0" distR="0" wp14:anchorId="485F0A56" wp14:editId="7338F4BA">
            <wp:extent cx="4671695" cy="2091055"/>
            <wp:effectExtent l="0" t="0" r="0" b="444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1695" cy="2091055"/>
                    </a:xfrm>
                    <a:prstGeom prst="rect">
                      <a:avLst/>
                    </a:prstGeom>
                    <a:noFill/>
                    <a:ln>
                      <a:noFill/>
                    </a:ln>
                  </pic:spPr>
                </pic:pic>
              </a:graphicData>
            </a:graphic>
          </wp:inline>
        </w:drawing>
      </w:r>
    </w:p>
    <w:p w14:paraId="26E76EA4" w14:textId="77777777" w:rsidR="005F3AE6" w:rsidRPr="009C433E" w:rsidRDefault="005F3AE6" w:rsidP="009C433E">
      <w:pPr>
        <w:spacing w:after="100" w:afterAutospacing="1" w:line="360" w:lineRule="auto"/>
        <w:jc w:val="center"/>
        <w:rPr>
          <w:rFonts w:ascii="Open Sans" w:eastAsia="Times New Roman" w:hAnsi="Open Sans" w:cs="Open Sans"/>
          <w:bCs/>
          <w:iCs/>
          <w:lang w:eastAsia="it-IT"/>
        </w:rPr>
      </w:pPr>
    </w:p>
    <w:p w14:paraId="20497C6F" w14:textId="1C5C9180"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bCs/>
          <w:iCs/>
          <w:lang w:eastAsia="it-IT"/>
        </w:rPr>
        <w:t xml:space="preserve">La Tabella </w:t>
      </w:r>
      <w:r w:rsidR="00F8625B" w:rsidRPr="009C433E">
        <w:rPr>
          <w:rFonts w:ascii="Open Sans" w:eastAsia="Times New Roman" w:hAnsi="Open Sans" w:cs="Open Sans"/>
          <w:bCs/>
          <w:iCs/>
          <w:lang w:eastAsia="it-IT"/>
        </w:rPr>
        <w:t>1</w:t>
      </w:r>
      <w:r w:rsidRPr="009C433E">
        <w:rPr>
          <w:rFonts w:ascii="Open Sans" w:eastAsia="Times New Roman" w:hAnsi="Open Sans" w:cs="Open Sans"/>
          <w:bCs/>
          <w:iCs/>
          <w:lang w:eastAsia="it-IT"/>
        </w:rPr>
        <w:t xml:space="preserve"> riporta le “caratteristiche” appena menzionate. In particolare, </w:t>
      </w:r>
      <w:r w:rsidR="007F7E5B" w:rsidRPr="009C433E">
        <w:rPr>
          <w:rFonts w:ascii="Open Sans" w:eastAsia="Times New Roman" w:hAnsi="Open Sans" w:cs="Open Sans"/>
          <w:bCs/>
          <w:iCs/>
          <w:lang w:eastAsia="it-IT"/>
        </w:rPr>
        <w:t xml:space="preserve">ciò </w:t>
      </w:r>
      <w:r w:rsidRPr="009C433E">
        <w:rPr>
          <w:rFonts w:ascii="Open Sans" w:eastAsia="Times New Roman" w:hAnsi="Open Sans" w:cs="Open Sans"/>
          <w:bCs/>
          <w:iCs/>
          <w:lang w:eastAsia="it-IT"/>
        </w:rPr>
        <w:t xml:space="preserve">che si </w:t>
      </w:r>
      <w:r w:rsidR="007F7E5B" w:rsidRPr="009C433E">
        <w:rPr>
          <w:rFonts w:ascii="Open Sans" w:eastAsia="Times New Roman" w:hAnsi="Open Sans" w:cs="Open Sans"/>
          <w:bCs/>
          <w:iCs/>
          <w:lang w:eastAsia="it-IT"/>
        </w:rPr>
        <w:t xml:space="preserve">evince </w:t>
      </w:r>
      <w:r w:rsidRPr="009C433E">
        <w:rPr>
          <w:rFonts w:ascii="Open Sans" w:eastAsia="Times New Roman" w:hAnsi="Open Sans" w:cs="Open Sans"/>
          <w:bCs/>
          <w:iCs/>
          <w:lang w:eastAsia="it-IT"/>
        </w:rPr>
        <w:t xml:space="preserve">è che </w:t>
      </w:r>
      <w:r w:rsidR="007F7E5B" w:rsidRPr="009C433E">
        <w:rPr>
          <w:rFonts w:ascii="Open Sans" w:eastAsia="Times New Roman" w:hAnsi="Open Sans" w:cs="Open Sans"/>
          <w:bCs/>
          <w:iCs/>
          <w:lang w:eastAsia="it-IT"/>
        </w:rPr>
        <w:t xml:space="preserve">ben </w:t>
      </w:r>
      <w:r w:rsidR="006D623E" w:rsidRPr="009C433E">
        <w:rPr>
          <w:rFonts w:ascii="Open Sans" w:eastAsia="Times New Roman" w:hAnsi="Open Sans" w:cs="Open Sans"/>
          <w:bCs/>
          <w:iCs/>
          <w:lang w:eastAsia="it-IT"/>
        </w:rPr>
        <w:t>45</w:t>
      </w:r>
      <w:r w:rsidR="00D95913" w:rsidRPr="009C433E">
        <w:rPr>
          <w:rFonts w:ascii="Open Sans" w:eastAsia="Times New Roman" w:hAnsi="Open Sans" w:cs="Open Sans"/>
          <w:bCs/>
          <w:iCs/>
          <w:lang w:eastAsia="it-IT"/>
        </w:rPr>
        <w:t xml:space="preserve"> </w:t>
      </w:r>
      <w:r w:rsidRPr="009C433E">
        <w:rPr>
          <w:rFonts w:ascii="Open Sans" w:eastAsia="Times New Roman" w:hAnsi="Open Sans" w:cs="Open Sans"/>
          <w:bCs/>
          <w:iCs/>
          <w:lang w:eastAsia="it-IT"/>
        </w:rPr>
        <w:t xml:space="preserve">imprese </w:t>
      </w:r>
      <w:r w:rsidR="005F733A" w:rsidRPr="009C433E">
        <w:rPr>
          <w:rFonts w:ascii="Open Sans" w:eastAsia="Times New Roman" w:hAnsi="Open Sans" w:cs="Open Sans"/>
          <w:bCs/>
          <w:iCs/>
          <w:lang w:eastAsia="it-IT"/>
        </w:rPr>
        <w:t>(</w:t>
      </w:r>
      <w:r w:rsidR="006D623E" w:rsidRPr="009C433E">
        <w:rPr>
          <w:rFonts w:ascii="Open Sans" w:eastAsia="Times New Roman" w:hAnsi="Open Sans" w:cs="Open Sans"/>
          <w:bCs/>
          <w:iCs/>
          <w:lang w:eastAsia="it-IT"/>
        </w:rPr>
        <w:t>il 9,47%</w:t>
      </w:r>
      <w:r w:rsidR="005F733A" w:rsidRPr="009C433E">
        <w:rPr>
          <w:rFonts w:ascii="Open Sans" w:eastAsia="Times New Roman" w:hAnsi="Open Sans" w:cs="Open Sans"/>
          <w:bCs/>
          <w:iCs/>
          <w:lang w:eastAsia="it-IT"/>
        </w:rPr>
        <w:t xml:space="preserve">) </w:t>
      </w:r>
      <w:r w:rsidRPr="009C433E">
        <w:rPr>
          <w:rFonts w:ascii="Open Sans" w:eastAsia="Times New Roman" w:hAnsi="Open Sans" w:cs="Open Sans"/>
          <w:bCs/>
          <w:iCs/>
          <w:lang w:eastAsia="it-IT"/>
        </w:rPr>
        <w:t xml:space="preserve">appartengono a dei gruppi, </w:t>
      </w:r>
      <w:r w:rsidR="006D623E" w:rsidRPr="009C433E">
        <w:rPr>
          <w:rFonts w:ascii="Open Sans" w:eastAsia="Times New Roman" w:hAnsi="Open Sans" w:cs="Open Sans"/>
          <w:bCs/>
          <w:iCs/>
          <w:lang w:eastAsia="it-IT"/>
        </w:rPr>
        <w:t xml:space="preserve">mentre </w:t>
      </w:r>
      <w:r w:rsidR="00FB2649" w:rsidRPr="009C433E">
        <w:rPr>
          <w:rFonts w:ascii="Open Sans" w:eastAsia="Times New Roman" w:hAnsi="Open Sans" w:cs="Open Sans"/>
          <w:bCs/>
          <w:iCs/>
          <w:lang w:eastAsia="it-IT"/>
        </w:rPr>
        <w:t>3</w:t>
      </w:r>
      <w:r w:rsidR="006D623E" w:rsidRPr="009C433E">
        <w:rPr>
          <w:rFonts w:ascii="Open Sans" w:eastAsia="Times New Roman" w:hAnsi="Open Sans" w:cs="Open Sans"/>
          <w:bCs/>
          <w:iCs/>
          <w:lang w:eastAsia="it-IT"/>
        </w:rPr>
        <w:t>8</w:t>
      </w:r>
      <w:r w:rsidRPr="009C433E">
        <w:rPr>
          <w:rFonts w:ascii="Open Sans" w:eastAsia="Times New Roman" w:hAnsi="Open Sans" w:cs="Open Sans"/>
          <w:bCs/>
          <w:iCs/>
          <w:lang w:eastAsia="it-IT"/>
        </w:rPr>
        <w:t xml:space="preserve"> imprese </w:t>
      </w:r>
      <w:r w:rsidR="005F733A" w:rsidRPr="009C433E">
        <w:rPr>
          <w:rFonts w:ascii="Open Sans" w:eastAsia="Times New Roman" w:hAnsi="Open Sans" w:cs="Open Sans"/>
          <w:bCs/>
          <w:iCs/>
          <w:lang w:eastAsia="it-IT"/>
        </w:rPr>
        <w:t>(l’8</w:t>
      </w:r>
      <w:r w:rsidR="006D623E" w:rsidRPr="009C433E">
        <w:rPr>
          <w:rFonts w:ascii="Open Sans" w:eastAsia="Times New Roman" w:hAnsi="Open Sans" w:cs="Open Sans"/>
          <w:bCs/>
          <w:iCs/>
          <w:lang w:eastAsia="it-IT"/>
        </w:rPr>
        <w:t>%</w:t>
      </w:r>
      <w:r w:rsidR="005F733A" w:rsidRPr="009C433E">
        <w:rPr>
          <w:rFonts w:ascii="Open Sans" w:eastAsia="Times New Roman" w:hAnsi="Open Sans" w:cs="Open Sans"/>
          <w:bCs/>
          <w:iCs/>
          <w:lang w:eastAsia="it-IT"/>
        </w:rPr>
        <w:t xml:space="preserve">) </w:t>
      </w:r>
      <w:r w:rsidRPr="009C433E">
        <w:rPr>
          <w:rFonts w:ascii="Open Sans" w:eastAsia="Times New Roman" w:hAnsi="Open Sans" w:cs="Open Sans"/>
          <w:bCs/>
          <w:iCs/>
          <w:lang w:eastAsia="it-IT"/>
        </w:rPr>
        <w:t>sono appartenenti alla categoria “sottosoglia”</w:t>
      </w:r>
      <w:r w:rsidR="00333FE7" w:rsidRPr="009C433E">
        <w:rPr>
          <w:rFonts w:ascii="Open Sans" w:eastAsia="Times New Roman" w:hAnsi="Open Sans" w:cs="Open Sans"/>
          <w:lang w:eastAsia="it-IT"/>
        </w:rPr>
        <w:t>.</w:t>
      </w:r>
    </w:p>
    <w:p w14:paraId="36E45A6A" w14:textId="7757872F" w:rsidR="00262FCD" w:rsidRPr="009C433E" w:rsidRDefault="00262FC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Nonostante il numero di imprese che </w:t>
      </w:r>
      <w:r w:rsidR="00B64A93" w:rsidRPr="009C433E">
        <w:rPr>
          <w:rFonts w:ascii="Open Sans" w:eastAsia="Times New Roman" w:hAnsi="Open Sans" w:cs="Open Sans"/>
          <w:lang w:eastAsia="it-IT"/>
        </w:rPr>
        <w:t>ricorre a</w:t>
      </w:r>
      <w:r w:rsidR="00333FE7" w:rsidRPr="009C433E">
        <w:rPr>
          <w:rFonts w:ascii="Open Sans" w:eastAsia="Times New Roman" w:hAnsi="Open Sans" w:cs="Open Sans"/>
          <w:lang w:eastAsia="it-IT"/>
        </w:rPr>
        <w:t xml:space="preserve">l test pratico </w:t>
      </w:r>
      <w:r w:rsidR="00B64A93" w:rsidRPr="009C433E">
        <w:rPr>
          <w:rFonts w:ascii="Open Sans" w:eastAsia="Times New Roman" w:hAnsi="Open Sans" w:cs="Open Sans"/>
          <w:lang w:eastAsia="it-IT"/>
        </w:rPr>
        <w:t>sia in aumento rispetto all’Osservatorio del 15 maggio</w:t>
      </w:r>
      <w:r w:rsidRPr="009C433E">
        <w:rPr>
          <w:rFonts w:ascii="Open Sans" w:eastAsia="Times New Roman" w:hAnsi="Open Sans" w:cs="Open Sans"/>
          <w:lang w:eastAsia="it-IT"/>
        </w:rPr>
        <w:t xml:space="preserve">, </w:t>
      </w:r>
      <w:r w:rsidR="00333FE7" w:rsidRPr="009C433E">
        <w:rPr>
          <w:rFonts w:ascii="Open Sans" w:eastAsia="Times New Roman" w:hAnsi="Open Sans" w:cs="Open Sans"/>
          <w:lang w:eastAsia="it-IT"/>
        </w:rPr>
        <w:t xml:space="preserve">alla data del 15 novembre </w:t>
      </w:r>
      <w:r w:rsidR="00F93E62" w:rsidRPr="009C433E">
        <w:rPr>
          <w:rFonts w:ascii="Open Sans" w:eastAsia="Times New Roman" w:hAnsi="Open Sans" w:cs="Open Sans"/>
          <w:lang w:eastAsia="it-IT"/>
        </w:rPr>
        <w:t xml:space="preserve">solo un terzo delle imprese che accede alla composizione negoziata </w:t>
      </w:r>
      <w:r w:rsidR="00333FE7" w:rsidRPr="009C433E">
        <w:rPr>
          <w:rFonts w:ascii="Open Sans" w:eastAsia="Times New Roman" w:hAnsi="Open Sans" w:cs="Open Sans"/>
          <w:lang w:eastAsia="it-IT"/>
        </w:rPr>
        <w:t xml:space="preserve">utilizza tale strumento come ausilio </w:t>
      </w:r>
      <w:r w:rsidR="00F93E62" w:rsidRPr="009C433E">
        <w:rPr>
          <w:rFonts w:ascii="Open Sans" w:eastAsia="Times New Roman" w:hAnsi="Open Sans" w:cs="Open Sans"/>
          <w:lang w:eastAsia="it-IT"/>
        </w:rPr>
        <w:t>per valutare la propria condizione economica.</w:t>
      </w:r>
    </w:p>
    <w:p w14:paraId="52D53331" w14:textId="72DFF76B" w:rsidR="00754870" w:rsidRPr="009C433E" w:rsidRDefault="00262FC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Inoltre, </w:t>
      </w:r>
      <w:r w:rsidR="006D623E" w:rsidRPr="009C433E">
        <w:rPr>
          <w:rFonts w:ascii="Open Sans" w:eastAsia="Times New Roman" w:hAnsi="Open Sans" w:cs="Open Sans"/>
          <w:lang w:eastAsia="it-IT"/>
        </w:rPr>
        <w:t>il 68,63%</w:t>
      </w:r>
      <w:r w:rsidR="00551C0D" w:rsidRPr="009C433E">
        <w:rPr>
          <w:rFonts w:ascii="Open Sans" w:eastAsia="Times New Roman" w:hAnsi="Open Sans" w:cs="Open Sans"/>
          <w:lang w:eastAsia="it-IT"/>
        </w:rPr>
        <w:t xml:space="preserve"> delle imprese ha richiesto le misure protettive</w:t>
      </w:r>
      <w:r w:rsidR="007F7E5B" w:rsidRPr="009C433E">
        <w:rPr>
          <w:rFonts w:ascii="Open Sans" w:eastAsia="Times New Roman" w:hAnsi="Open Sans" w:cs="Open Sans"/>
          <w:lang w:eastAsia="it-IT"/>
        </w:rPr>
        <w:t xml:space="preserve"> (</w:t>
      </w:r>
      <w:r w:rsidR="006D623E" w:rsidRPr="009C433E">
        <w:rPr>
          <w:rFonts w:ascii="Open Sans" w:eastAsia="Times New Roman" w:hAnsi="Open Sans" w:cs="Open Sans"/>
          <w:lang w:eastAsia="it-IT"/>
        </w:rPr>
        <w:t>326</w:t>
      </w:r>
      <w:r w:rsidR="007F7E5B" w:rsidRPr="009C433E">
        <w:rPr>
          <w:rFonts w:ascii="Open Sans" w:eastAsia="Times New Roman" w:hAnsi="Open Sans" w:cs="Open Sans"/>
          <w:lang w:eastAsia="it-IT"/>
        </w:rPr>
        <w:t xml:space="preserve"> casi su </w:t>
      </w:r>
      <w:r w:rsidR="00FB2649" w:rsidRPr="009C433E">
        <w:rPr>
          <w:rFonts w:ascii="Open Sans" w:eastAsia="Times New Roman" w:hAnsi="Open Sans" w:cs="Open Sans"/>
          <w:lang w:eastAsia="it-IT"/>
        </w:rPr>
        <w:t>4</w:t>
      </w:r>
      <w:r w:rsidR="006D623E" w:rsidRPr="009C433E">
        <w:rPr>
          <w:rFonts w:ascii="Open Sans" w:eastAsia="Times New Roman" w:hAnsi="Open Sans" w:cs="Open Sans"/>
          <w:lang w:eastAsia="it-IT"/>
        </w:rPr>
        <w:t>75</w:t>
      </w:r>
      <w:r w:rsidR="007F7E5B" w:rsidRPr="009C433E">
        <w:rPr>
          <w:rFonts w:ascii="Open Sans" w:eastAsia="Times New Roman" w:hAnsi="Open Sans" w:cs="Open Sans"/>
          <w:lang w:eastAsia="it-IT"/>
        </w:rPr>
        <w:t>)</w:t>
      </w:r>
      <w:r w:rsidR="001B7837" w:rsidRPr="009C433E">
        <w:rPr>
          <w:rFonts w:ascii="Open Sans" w:eastAsia="Times New Roman" w:hAnsi="Open Sans" w:cs="Open Sans"/>
          <w:lang w:eastAsia="it-IT"/>
        </w:rPr>
        <w:t>,</w:t>
      </w:r>
      <w:r w:rsidR="00551C0D" w:rsidRPr="009C433E">
        <w:rPr>
          <w:rFonts w:ascii="Open Sans" w:eastAsia="Times New Roman" w:hAnsi="Open Sans" w:cs="Open Sans"/>
          <w:lang w:eastAsia="it-IT"/>
        </w:rPr>
        <w:t xml:space="preserve"> mentre </w:t>
      </w:r>
      <w:r w:rsidR="00FB2649" w:rsidRPr="009C433E">
        <w:rPr>
          <w:rFonts w:ascii="Open Sans" w:eastAsia="Times New Roman" w:hAnsi="Open Sans" w:cs="Open Sans"/>
          <w:lang w:eastAsia="it-IT"/>
        </w:rPr>
        <w:t>circa il 50%</w:t>
      </w:r>
      <w:r w:rsidR="00DC6646" w:rsidRPr="009C433E">
        <w:rPr>
          <w:rFonts w:ascii="Open Sans" w:eastAsia="Times New Roman" w:hAnsi="Open Sans" w:cs="Open Sans"/>
          <w:lang w:eastAsia="it-IT"/>
        </w:rPr>
        <w:t xml:space="preserve"> </w:t>
      </w:r>
      <w:r w:rsidR="007F7E5B" w:rsidRPr="009C433E">
        <w:rPr>
          <w:rFonts w:ascii="Open Sans" w:eastAsia="Times New Roman" w:hAnsi="Open Sans" w:cs="Open Sans"/>
          <w:lang w:eastAsia="it-IT"/>
        </w:rPr>
        <w:t xml:space="preserve">(per </w:t>
      </w:r>
      <w:r w:rsidR="00FB2649" w:rsidRPr="009C433E">
        <w:rPr>
          <w:rFonts w:ascii="Open Sans" w:eastAsia="Times New Roman" w:hAnsi="Open Sans" w:cs="Open Sans"/>
          <w:lang w:eastAsia="it-IT"/>
        </w:rPr>
        <w:t>2</w:t>
      </w:r>
      <w:r w:rsidR="006D623E" w:rsidRPr="009C433E">
        <w:rPr>
          <w:rFonts w:ascii="Open Sans" w:eastAsia="Times New Roman" w:hAnsi="Open Sans" w:cs="Open Sans"/>
          <w:lang w:eastAsia="it-IT"/>
        </w:rPr>
        <w:t>38</w:t>
      </w:r>
      <w:r w:rsidR="007F7E5B" w:rsidRPr="009C433E">
        <w:rPr>
          <w:rFonts w:ascii="Open Sans" w:eastAsia="Times New Roman" w:hAnsi="Open Sans" w:cs="Open Sans"/>
          <w:lang w:eastAsia="it-IT"/>
        </w:rPr>
        <w:t xml:space="preserve"> istanze) </w:t>
      </w:r>
      <w:r w:rsidR="00551C0D" w:rsidRPr="009C433E">
        <w:rPr>
          <w:rFonts w:ascii="Open Sans" w:eastAsia="Times New Roman" w:hAnsi="Open Sans" w:cs="Open Sans"/>
          <w:lang w:eastAsia="it-IT"/>
        </w:rPr>
        <w:t xml:space="preserve">ha dichiarato di </w:t>
      </w:r>
      <w:r w:rsidR="007F7E5B" w:rsidRPr="009C433E">
        <w:rPr>
          <w:rFonts w:ascii="Open Sans" w:eastAsia="Times New Roman" w:hAnsi="Open Sans" w:cs="Open Sans"/>
          <w:lang w:eastAsia="it-IT"/>
        </w:rPr>
        <w:t xml:space="preserve">volersi </w:t>
      </w:r>
      <w:r w:rsidR="00551C0D" w:rsidRPr="009C433E">
        <w:rPr>
          <w:rFonts w:ascii="Open Sans" w:eastAsia="Times New Roman" w:hAnsi="Open Sans" w:cs="Open Sans"/>
          <w:lang w:eastAsia="it-IT"/>
        </w:rPr>
        <w:t>avvaler</w:t>
      </w:r>
      <w:r w:rsidR="007F7E5B" w:rsidRPr="009C433E">
        <w:rPr>
          <w:rFonts w:ascii="Open Sans" w:eastAsia="Times New Roman" w:hAnsi="Open Sans" w:cs="Open Sans"/>
          <w:lang w:eastAsia="it-IT"/>
        </w:rPr>
        <w:t>e</w:t>
      </w:r>
      <w:r w:rsidR="00551C0D" w:rsidRPr="009C433E">
        <w:rPr>
          <w:rFonts w:ascii="Open Sans" w:eastAsia="Times New Roman" w:hAnsi="Open Sans" w:cs="Open Sans"/>
          <w:lang w:eastAsia="it-IT"/>
        </w:rPr>
        <w:t xml:space="preserve"> delle misure sospensive. Infine, </w:t>
      </w:r>
      <w:r w:rsidR="005F733A" w:rsidRPr="009C433E">
        <w:rPr>
          <w:rFonts w:ascii="Open Sans" w:eastAsia="Times New Roman" w:hAnsi="Open Sans" w:cs="Open Sans"/>
          <w:lang w:eastAsia="it-IT"/>
        </w:rPr>
        <w:t xml:space="preserve">solo </w:t>
      </w:r>
      <w:r w:rsidR="00551C0D" w:rsidRPr="009C433E">
        <w:rPr>
          <w:rFonts w:ascii="Open Sans" w:eastAsia="Times New Roman" w:hAnsi="Open Sans" w:cs="Open Sans"/>
          <w:lang w:eastAsia="it-IT"/>
        </w:rPr>
        <w:t>il 2</w:t>
      </w:r>
      <w:r w:rsidR="00FB2649" w:rsidRPr="009C433E">
        <w:rPr>
          <w:rFonts w:ascii="Open Sans" w:eastAsia="Times New Roman" w:hAnsi="Open Sans" w:cs="Open Sans"/>
          <w:lang w:eastAsia="it-IT"/>
        </w:rPr>
        <w:t>5</w:t>
      </w:r>
      <w:r w:rsidR="00551C0D" w:rsidRPr="009C433E">
        <w:rPr>
          <w:rFonts w:ascii="Open Sans" w:eastAsia="Times New Roman" w:hAnsi="Open Sans" w:cs="Open Sans"/>
          <w:lang w:eastAsia="it-IT"/>
        </w:rPr>
        <w:t>% degli imprenditori</w:t>
      </w:r>
      <w:r w:rsidR="007F7E5B" w:rsidRPr="009C433E">
        <w:rPr>
          <w:rFonts w:ascii="Open Sans" w:eastAsia="Times New Roman" w:hAnsi="Open Sans" w:cs="Open Sans"/>
          <w:lang w:eastAsia="it-IT"/>
        </w:rPr>
        <w:t xml:space="preserve"> (</w:t>
      </w:r>
      <w:r w:rsidR="00FB2649" w:rsidRPr="009C433E">
        <w:rPr>
          <w:rFonts w:ascii="Open Sans" w:eastAsia="Times New Roman" w:hAnsi="Open Sans" w:cs="Open Sans"/>
          <w:lang w:eastAsia="it-IT"/>
        </w:rPr>
        <w:t>1</w:t>
      </w:r>
      <w:r w:rsidR="006D623E" w:rsidRPr="009C433E">
        <w:rPr>
          <w:rFonts w:ascii="Open Sans" w:eastAsia="Times New Roman" w:hAnsi="Open Sans" w:cs="Open Sans"/>
          <w:lang w:eastAsia="it-IT"/>
        </w:rPr>
        <w:t>21</w:t>
      </w:r>
      <w:r w:rsidR="007F7E5B" w:rsidRPr="009C433E">
        <w:rPr>
          <w:rFonts w:ascii="Open Sans" w:eastAsia="Times New Roman" w:hAnsi="Open Sans" w:cs="Open Sans"/>
          <w:lang w:eastAsia="it-IT"/>
        </w:rPr>
        <w:t xml:space="preserve"> casi) </w:t>
      </w:r>
      <w:r w:rsidR="00551C0D" w:rsidRPr="009C433E">
        <w:rPr>
          <w:rFonts w:ascii="Open Sans" w:eastAsia="Times New Roman" w:hAnsi="Open Sans" w:cs="Open Sans"/>
          <w:lang w:eastAsia="it-IT"/>
        </w:rPr>
        <w:t>ha evidenziato la necessità di nuove risorse finanziarie urgenti per evitare un danno grave ed irreparabile all’attività aziendale</w:t>
      </w:r>
      <w:r w:rsidR="005F733A" w:rsidRPr="009C433E">
        <w:rPr>
          <w:rFonts w:ascii="Open Sans" w:eastAsia="Times New Roman" w:hAnsi="Open Sans" w:cs="Open Sans"/>
          <w:lang w:eastAsia="it-IT"/>
        </w:rPr>
        <w:t xml:space="preserve"> ed ai creditori</w:t>
      </w:r>
      <w:r w:rsidR="00551C0D" w:rsidRPr="009C433E">
        <w:rPr>
          <w:rFonts w:ascii="Open Sans" w:eastAsia="Times New Roman" w:hAnsi="Open Sans" w:cs="Open Sans"/>
          <w:lang w:eastAsia="it-IT"/>
        </w:rPr>
        <w:t>.</w:t>
      </w:r>
    </w:p>
    <w:p w14:paraId="2A30A808" w14:textId="77777777" w:rsidR="009C433E" w:rsidRDefault="003A0D3E"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Alla luce dei dati fin qui analizzati, sembrerebbe che l’istituto venga utilizzato maggiormente dalle imprese per poter beneficiare dell’</w:t>
      </w:r>
      <w:r w:rsidRPr="009C433E">
        <w:rPr>
          <w:rFonts w:ascii="Open Sans" w:eastAsia="Times New Roman" w:hAnsi="Open Sans" w:cs="Open Sans"/>
          <w:i/>
          <w:iCs/>
          <w:lang w:val="en-GB" w:eastAsia="it-IT"/>
        </w:rPr>
        <w:t>automatic stay</w:t>
      </w:r>
      <w:r w:rsidRPr="009C433E">
        <w:rPr>
          <w:rFonts w:ascii="Open Sans" w:eastAsia="Times New Roman" w:hAnsi="Open Sans" w:cs="Open Sans"/>
          <w:lang w:eastAsia="it-IT"/>
        </w:rPr>
        <w:t>,</w:t>
      </w:r>
      <w:r w:rsidR="00752FBC" w:rsidRPr="009C433E">
        <w:rPr>
          <w:rFonts w:ascii="Open Sans" w:eastAsia="Times New Roman" w:hAnsi="Open Sans" w:cs="Open Sans"/>
          <w:lang w:eastAsia="it-IT"/>
        </w:rPr>
        <w:t xml:space="preserve"> ossia</w:t>
      </w:r>
      <w:r w:rsidR="00576B8D" w:rsidRPr="009C433E">
        <w:rPr>
          <w:rFonts w:ascii="Open Sans" w:eastAsia="Times New Roman" w:hAnsi="Open Sans" w:cs="Open Sans"/>
          <w:lang w:eastAsia="it-IT"/>
        </w:rPr>
        <w:t xml:space="preserve"> </w:t>
      </w:r>
      <w:r w:rsidR="00E93A05" w:rsidRPr="009C433E">
        <w:rPr>
          <w:rFonts w:ascii="Open Sans" w:eastAsia="Times New Roman" w:hAnsi="Open Sans" w:cs="Open Sans"/>
          <w:lang w:eastAsia="it-IT"/>
        </w:rPr>
        <w:t>de</w:t>
      </w:r>
      <w:r w:rsidR="00576B8D" w:rsidRPr="009C433E">
        <w:rPr>
          <w:rFonts w:ascii="Open Sans" w:eastAsia="Times New Roman" w:hAnsi="Open Sans" w:cs="Open Sans"/>
          <w:lang w:eastAsia="it-IT"/>
        </w:rPr>
        <w:t xml:space="preserve">l divieto </w:t>
      </w:r>
    </w:p>
    <w:p w14:paraId="640F1131" w14:textId="77777777" w:rsidR="009C433E" w:rsidRDefault="009C433E" w:rsidP="009C433E">
      <w:pPr>
        <w:spacing w:after="100" w:afterAutospacing="1" w:line="360" w:lineRule="auto"/>
        <w:jc w:val="both"/>
        <w:rPr>
          <w:rFonts w:ascii="Open Sans" w:eastAsia="Times New Roman" w:hAnsi="Open Sans" w:cs="Open Sans"/>
          <w:lang w:eastAsia="it-IT"/>
        </w:rPr>
      </w:pPr>
    </w:p>
    <w:p w14:paraId="54892D0B" w14:textId="77777777" w:rsidR="009C433E" w:rsidRDefault="009C433E" w:rsidP="009C433E">
      <w:pPr>
        <w:spacing w:after="100" w:afterAutospacing="1" w:line="360" w:lineRule="auto"/>
        <w:jc w:val="both"/>
        <w:rPr>
          <w:rFonts w:ascii="Open Sans" w:eastAsia="Times New Roman" w:hAnsi="Open Sans" w:cs="Open Sans"/>
          <w:lang w:eastAsia="it-IT"/>
        </w:rPr>
      </w:pPr>
    </w:p>
    <w:p w14:paraId="26E9C6C9" w14:textId="311382AE" w:rsidR="00FE6E86" w:rsidRPr="009C433E" w:rsidRDefault="00576B8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per </w:t>
      </w:r>
      <w:r w:rsidR="00E93A05" w:rsidRPr="009C433E">
        <w:rPr>
          <w:rFonts w:ascii="Open Sans" w:eastAsia="Times New Roman" w:hAnsi="Open Sans" w:cs="Open Sans"/>
          <w:lang w:eastAsia="it-IT"/>
        </w:rPr>
        <w:t>i creditori di esperire azioni esecutive e/o cautelari</w:t>
      </w:r>
      <w:r w:rsidR="00E93A05" w:rsidRPr="009C433E">
        <w:rPr>
          <w:rFonts w:ascii="Open Sans" w:eastAsia="Times New Roman" w:hAnsi="Open Sans" w:cs="Open Sans"/>
          <w:i/>
          <w:iCs/>
          <w:lang w:eastAsia="it-IT"/>
        </w:rPr>
        <w:t>,</w:t>
      </w:r>
      <w:r w:rsidR="003A0D3E" w:rsidRPr="009C433E">
        <w:rPr>
          <w:rFonts w:ascii="Open Sans" w:eastAsia="Times New Roman" w:hAnsi="Open Sans" w:cs="Open Sans"/>
          <w:lang w:eastAsia="it-IT"/>
        </w:rPr>
        <w:t xml:space="preserve"> più che per ripristinare la propria condizione di difficoltà economico-finanziaria.</w:t>
      </w:r>
    </w:p>
    <w:p w14:paraId="05127F1E" w14:textId="6E7BE535" w:rsidR="00FE6E86" w:rsidRPr="009C433E" w:rsidRDefault="00A75C4B" w:rsidP="00877739">
      <w:pPr>
        <w:spacing w:after="100" w:afterAutospacing="1" w:line="360" w:lineRule="auto"/>
        <w:jc w:val="both"/>
        <w:rPr>
          <w:rFonts w:ascii="Open Sans" w:eastAsia="Times New Roman" w:hAnsi="Open Sans" w:cs="Open Sans"/>
          <w:bCs/>
          <w:lang w:eastAsia="it-IT"/>
        </w:rPr>
      </w:pPr>
      <w:r w:rsidRPr="009C433E">
        <w:rPr>
          <w:rFonts w:ascii="Open Sans" w:eastAsia="Times New Roman" w:hAnsi="Open Sans" w:cs="Open Sans"/>
          <w:lang w:eastAsia="it-IT"/>
        </w:rPr>
        <w:t>Il che</w:t>
      </w:r>
      <w:r w:rsidR="00B70F69" w:rsidRPr="009C433E">
        <w:rPr>
          <w:rFonts w:ascii="Open Sans" w:eastAsia="Times New Roman" w:hAnsi="Open Sans" w:cs="Open Sans"/>
          <w:lang w:eastAsia="it-IT"/>
        </w:rPr>
        <w:t xml:space="preserve"> </w:t>
      </w:r>
      <w:r w:rsidR="00E93A05" w:rsidRPr="009C433E">
        <w:rPr>
          <w:rFonts w:ascii="Open Sans" w:eastAsia="Times New Roman" w:hAnsi="Open Sans" w:cs="Open Sans"/>
          <w:lang w:eastAsia="it-IT"/>
        </w:rPr>
        <w:t>sembrerebbe essere</w:t>
      </w:r>
      <w:r w:rsidRPr="009C433E">
        <w:rPr>
          <w:rFonts w:ascii="Open Sans" w:eastAsia="Times New Roman" w:hAnsi="Open Sans" w:cs="Open Sans"/>
          <w:lang w:eastAsia="it-IT"/>
        </w:rPr>
        <w:t xml:space="preserve"> confermato dal Grafico </w:t>
      </w:r>
      <w:r w:rsidR="00F8625B" w:rsidRPr="009C433E">
        <w:rPr>
          <w:rFonts w:ascii="Open Sans" w:eastAsia="Times New Roman" w:hAnsi="Open Sans" w:cs="Open Sans"/>
          <w:lang w:eastAsia="it-IT"/>
        </w:rPr>
        <w:t>3</w:t>
      </w:r>
      <w:r w:rsidRPr="009C433E">
        <w:rPr>
          <w:rFonts w:ascii="Open Sans" w:eastAsia="Times New Roman" w:hAnsi="Open Sans" w:cs="Open Sans"/>
          <w:lang w:eastAsia="it-IT"/>
        </w:rPr>
        <w:t xml:space="preserve">, il quale </w:t>
      </w:r>
      <w:r w:rsidR="00E93A05" w:rsidRPr="009C433E">
        <w:rPr>
          <w:rFonts w:ascii="Open Sans" w:eastAsia="Times New Roman" w:hAnsi="Open Sans" w:cs="Open Sans"/>
          <w:lang w:eastAsia="it-IT"/>
        </w:rPr>
        <w:t xml:space="preserve">evidenzia come nel corso delle settimane l’invio di istanze di composizione negoziate da parte degli imprenditori si accompagni ad un ricorso, sempre più massiccio, delle misure protettive. </w:t>
      </w:r>
      <w:r w:rsidR="005F3AE6" w:rsidRPr="009C433E">
        <w:rPr>
          <w:rFonts w:ascii="Open Sans" w:eastAsia="Times New Roman" w:hAnsi="Open Sans" w:cs="Open Sans"/>
          <w:bCs/>
          <w:noProof/>
          <w:lang w:eastAsia="it-IT"/>
        </w:rPr>
        <w:drawing>
          <wp:anchor distT="0" distB="0" distL="114300" distR="114300" simplePos="0" relativeHeight="251661312" behindDoc="1" locked="0" layoutInCell="1" allowOverlap="1" wp14:anchorId="242145EF" wp14:editId="6D1F50DD">
            <wp:simplePos x="0" y="0"/>
            <wp:positionH relativeFrom="margin">
              <wp:posOffset>-244475</wp:posOffset>
            </wp:positionH>
            <wp:positionV relativeFrom="paragraph">
              <wp:posOffset>336550</wp:posOffset>
            </wp:positionV>
            <wp:extent cx="6143625" cy="3924300"/>
            <wp:effectExtent l="0" t="0" r="9525" b="0"/>
            <wp:wrapTight wrapText="bothSides">
              <wp:wrapPolygon edited="0">
                <wp:start x="0" y="0"/>
                <wp:lineTo x="0" y="21495"/>
                <wp:lineTo x="21567" y="21495"/>
                <wp:lineTo x="21567"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3924300"/>
                    </a:xfrm>
                    <a:prstGeom prst="rect">
                      <a:avLst/>
                    </a:prstGeom>
                    <a:noFill/>
                  </pic:spPr>
                </pic:pic>
              </a:graphicData>
            </a:graphic>
            <wp14:sizeRelH relativeFrom="margin">
              <wp14:pctWidth>0</wp14:pctWidth>
            </wp14:sizeRelH>
            <wp14:sizeRelV relativeFrom="margin">
              <wp14:pctHeight>0</wp14:pctHeight>
            </wp14:sizeRelV>
          </wp:anchor>
        </w:drawing>
      </w:r>
      <w:r w:rsidR="005F3AE6" w:rsidRPr="009C433E">
        <w:rPr>
          <w:rFonts w:ascii="Open Sans" w:eastAsia="Times New Roman" w:hAnsi="Open Sans" w:cs="Open Sans"/>
          <w:noProof/>
          <w:lang w:eastAsia="it-IT"/>
        </w:rPr>
        <mc:AlternateContent>
          <mc:Choice Requires="wps">
            <w:drawing>
              <wp:anchor distT="45720" distB="45720" distL="114300" distR="114300" simplePos="0" relativeHeight="251668480" behindDoc="0" locked="0" layoutInCell="1" allowOverlap="1" wp14:anchorId="1E6FA066" wp14:editId="1A4EA6DF">
                <wp:simplePos x="0" y="0"/>
                <wp:positionH relativeFrom="margin">
                  <wp:align>center</wp:align>
                </wp:positionH>
                <wp:positionV relativeFrom="paragraph">
                  <wp:posOffset>0</wp:posOffset>
                </wp:positionV>
                <wp:extent cx="5664200" cy="292100"/>
                <wp:effectExtent l="0" t="0" r="12700" b="1270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92100"/>
                        </a:xfrm>
                        <a:prstGeom prst="rect">
                          <a:avLst/>
                        </a:prstGeom>
                        <a:solidFill>
                          <a:schemeClr val="bg1"/>
                        </a:solidFill>
                        <a:ln w="9525">
                          <a:solidFill>
                            <a:schemeClr val="bg1"/>
                          </a:solidFill>
                          <a:miter lim="800000"/>
                          <a:headEnd/>
                          <a:tailEnd/>
                        </a:ln>
                      </wps:spPr>
                      <wps:txbx>
                        <w:txbxContent>
                          <w:p w14:paraId="415E1E24" w14:textId="77777777" w:rsidR="005F3AE6" w:rsidRPr="003439A0" w:rsidRDefault="005F3AE6" w:rsidP="005F3AE6">
                            <w:pPr>
                              <w:spacing w:after="100" w:afterAutospacing="1" w:line="240" w:lineRule="auto"/>
                              <w:jc w:val="center"/>
                              <w:rPr>
                                <w:rFonts w:ascii="Open Sans" w:eastAsia="Times New Roman" w:hAnsi="Open Sans" w:cs="Open Sans"/>
                                <w:i/>
                                <w:iCs/>
                                <w:lang w:eastAsia="it-IT"/>
                              </w:rPr>
                            </w:pPr>
                            <w:r w:rsidRPr="003439A0">
                              <w:rPr>
                                <w:rFonts w:ascii="Open Sans" w:eastAsia="Times New Roman" w:hAnsi="Open Sans" w:cs="Open Sans"/>
                                <w:i/>
                                <w:iCs/>
                                <w:lang w:eastAsia="it-IT"/>
                              </w:rPr>
                              <w:t xml:space="preserve">Grafico </w:t>
                            </w:r>
                            <w:r>
                              <w:rPr>
                                <w:rFonts w:ascii="Open Sans" w:eastAsia="Times New Roman" w:hAnsi="Open Sans" w:cs="Open Sans"/>
                                <w:i/>
                                <w:iCs/>
                                <w:lang w:eastAsia="it-IT"/>
                              </w:rPr>
                              <w:t>3</w:t>
                            </w:r>
                            <w:r w:rsidRPr="003439A0">
                              <w:rPr>
                                <w:rFonts w:ascii="Open Sans" w:eastAsia="Times New Roman" w:hAnsi="Open Sans" w:cs="Open Sans"/>
                                <w:i/>
                                <w:iCs/>
                                <w:lang w:eastAsia="it-IT"/>
                              </w:rPr>
                              <w:t xml:space="preserve">. </w:t>
                            </w:r>
                            <w:r>
                              <w:rPr>
                                <w:rFonts w:ascii="Open Sans" w:eastAsia="Times New Roman" w:hAnsi="Open Sans" w:cs="Open Sans"/>
                                <w:i/>
                                <w:iCs/>
                                <w:lang w:eastAsia="it-IT"/>
                              </w:rPr>
                              <w:t>Andamento della richiesta delle misure protettive</w:t>
                            </w:r>
                          </w:p>
                          <w:p w14:paraId="52B714E2" w14:textId="77777777" w:rsidR="005F3AE6" w:rsidRPr="003439A0" w:rsidRDefault="005F3AE6" w:rsidP="005F3AE6">
                            <w:pPr>
                              <w:spacing w:after="100" w:afterAutospacing="1" w:line="240" w:lineRule="auto"/>
                              <w:jc w:val="center"/>
                              <w:rPr>
                                <w:rFonts w:ascii="Open Sans" w:eastAsia="Times New Roman" w:hAnsi="Open Sans" w:cs="Open Sans"/>
                                <w:lang w:eastAsia="it-IT"/>
                              </w:rPr>
                            </w:pPr>
                          </w:p>
                          <w:p w14:paraId="54A8F8B8" w14:textId="77777777" w:rsidR="005F3AE6" w:rsidRPr="003439A0" w:rsidRDefault="005F3AE6" w:rsidP="005F3AE6">
                            <w:pPr>
                              <w:rPr>
                                <w:rFonts w:ascii="Open Sans" w:hAnsi="Open Sans" w:cs="Open Sans"/>
                              </w:rPr>
                            </w:pPr>
                          </w:p>
                          <w:p w14:paraId="051C270A" w14:textId="663604AC" w:rsidR="005F3AE6" w:rsidRPr="005F3AE6" w:rsidRDefault="005F3AE6" w:rsidP="005F3AE6">
                            <w:pPr>
                              <w:spacing w:after="100" w:afterAutospacing="1" w:line="240" w:lineRule="auto"/>
                              <w:jc w:val="cente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A066" id="_x0000_s1027" type="#_x0000_t202" style="position:absolute;left:0;text-align:left;margin-left:0;margin-top:0;width:446pt;height:2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" fillcolor="white [3212]" strokecolor="white [3212]">
                <v:textbox>
                  <w:txbxContent>
                    <w:p w14:paraId="415E1E24" w14:textId="77777777" w:rsidR="005F3AE6" w:rsidRPr="003439A0" w:rsidRDefault="005F3AE6" w:rsidP="005F3AE6">
                      <w:pPr>
                        <w:spacing w:after="100" w:afterAutospacing="1" w:line="240" w:lineRule="auto"/>
                        <w:jc w:val="center"/>
                        <w:rPr>
                          <w:rFonts w:ascii="Open Sans" w:eastAsia="Times New Roman" w:hAnsi="Open Sans" w:cs="Open Sans"/>
                          <w:i/>
                          <w:iCs/>
                          <w:lang w:eastAsia="it-IT"/>
                        </w:rPr>
                      </w:pPr>
                      <w:r w:rsidRPr="003439A0">
                        <w:rPr>
                          <w:rFonts w:ascii="Open Sans" w:eastAsia="Times New Roman" w:hAnsi="Open Sans" w:cs="Open Sans"/>
                          <w:i/>
                          <w:iCs/>
                          <w:lang w:eastAsia="it-IT"/>
                        </w:rPr>
                        <w:t xml:space="preserve">Grafico </w:t>
                      </w:r>
                      <w:r>
                        <w:rPr>
                          <w:rFonts w:ascii="Open Sans" w:eastAsia="Times New Roman" w:hAnsi="Open Sans" w:cs="Open Sans"/>
                          <w:i/>
                          <w:iCs/>
                          <w:lang w:eastAsia="it-IT"/>
                        </w:rPr>
                        <w:t>3</w:t>
                      </w:r>
                      <w:r w:rsidRPr="003439A0">
                        <w:rPr>
                          <w:rFonts w:ascii="Open Sans" w:eastAsia="Times New Roman" w:hAnsi="Open Sans" w:cs="Open Sans"/>
                          <w:i/>
                          <w:iCs/>
                          <w:lang w:eastAsia="it-IT"/>
                        </w:rPr>
                        <w:t xml:space="preserve">. </w:t>
                      </w:r>
                      <w:r>
                        <w:rPr>
                          <w:rFonts w:ascii="Open Sans" w:eastAsia="Times New Roman" w:hAnsi="Open Sans" w:cs="Open Sans"/>
                          <w:i/>
                          <w:iCs/>
                          <w:lang w:eastAsia="it-IT"/>
                        </w:rPr>
                        <w:t>Andamento della richiesta delle misure protettive</w:t>
                      </w:r>
                    </w:p>
                    <w:p w14:paraId="52B714E2" w14:textId="77777777" w:rsidR="005F3AE6" w:rsidRPr="003439A0" w:rsidRDefault="005F3AE6" w:rsidP="005F3AE6">
                      <w:pPr>
                        <w:spacing w:after="100" w:afterAutospacing="1" w:line="240" w:lineRule="auto"/>
                        <w:jc w:val="center"/>
                        <w:rPr>
                          <w:rFonts w:ascii="Open Sans" w:eastAsia="Times New Roman" w:hAnsi="Open Sans" w:cs="Open Sans"/>
                          <w:lang w:eastAsia="it-IT"/>
                        </w:rPr>
                      </w:pPr>
                    </w:p>
                    <w:p w14:paraId="54A8F8B8" w14:textId="77777777" w:rsidR="005F3AE6" w:rsidRPr="003439A0" w:rsidRDefault="005F3AE6" w:rsidP="005F3AE6">
                      <w:pPr>
                        <w:rPr>
                          <w:rFonts w:ascii="Open Sans" w:hAnsi="Open Sans" w:cs="Open Sans"/>
                        </w:rPr>
                      </w:pPr>
                    </w:p>
                    <w:p w14:paraId="051C270A" w14:textId="663604AC" w:rsidR="005F3AE6" w:rsidRPr="005F3AE6" w:rsidRDefault="005F3AE6" w:rsidP="005F3AE6">
                      <w:pPr>
                        <w:spacing w:after="100" w:afterAutospacing="1" w:line="240" w:lineRule="auto"/>
                        <w:jc w:val="center"/>
                        <w:rPr>
                          <w:rFonts w:ascii="Open Sans" w:hAnsi="Open Sans" w:cs="Open Sans"/>
                        </w:rPr>
                      </w:pPr>
                    </w:p>
                  </w:txbxContent>
                </v:textbox>
                <w10:wrap type="square" anchorx="margin"/>
              </v:shape>
            </w:pict>
          </mc:Fallback>
        </mc:AlternateContent>
      </w:r>
    </w:p>
    <w:p w14:paraId="7CBAB0D0" w14:textId="56A06A50" w:rsidR="005F3AE6" w:rsidRPr="009C433E" w:rsidRDefault="005F3AE6" w:rsidP="009C433E">
      <w:pPr>
        <w:spacing w:after="100" w:afterAutospacing="1" w:line="360" w:lineRule="auto"/>
        <w:jc w:val="center"/>
        <w:rPr>
          <w:rFonts w:ascii="Open Sans" w:eastAsia="Times New Roman" w:hAnsi="Open Sans" w:cs="Open Sans"/>
          <w:bCs/>
          <w:lang w:eastAsia="it-IT"/>
        </w:rPr>
        <w:sectPr w:rsidR="005F3AE6" w:rsidRPr="009C433E" w:rsidSect="00877739">
          <w:pgSz w:w="11906" w:h="16838"/>
          <w:pgMar w:top="1418" w:right="1418" w:bottom="1418" w:left="1701" w:header="709" w:footer="709" w:gutter="0"/>
          <w:pgNumType w:start="11"/>
          <w:cols w:space="708"/>
          <w:docGrid w:linePitch="360"/>
        </w:sectPr>
      </w:pPr>
    </w:p>
    <w:p w14:paraId="54BB704C" w14:textId="77777777" w:rsidR="005F3AE6" w:rsidRPr="009C433E" w:rsidRDefault="005F3AE6" w:rsidP="009C433E">
      <w:pPr>
        <w:spacing w:after="100" w:afterAutospacing="1" w:line="360" w:lineRule="auto"/>
        <w:jc w:val="both"/>
        <w:rPr>
          <w:rFonts w:ascii="Open Sans" w:eastAsia="Times New Roman" w:hAnsi="Open Sans" w:cs="Open Sans"/>
          <w:b/>
          <w:bCs/>
          <w:i/>
          <w:sz w:val="23"/>
          <w:szCs w:val="23"/>
          <w:lang w:eastAsia="it-IT"/>
        </w:rPr>
      </w:pPr>
    </w:p>
    <w:p w14:paraId="6EC97A78" w14:textId="0401D0FF" w:rsidR="008507FD" w:rsidRPr="009C433E" w:rsidRDefault="00754870" w:rsidP="009C433E">
      <w:pPr>
        <w:pStyle w:val="Titolo2"/>
        <w:spacing w:line="360" w:lineRule="auto"/>
        <w:rPr>
          <w:rFonts w:ascii="Open Sans" w:eastAsia="Times New Roman" w:hAnsi="Open Sans" w:cs="Open Sans"/>
          <w:b/>
          <w:bCs/>
          <w:i/>
          <w:iCs/>
          <w:color w:val="auto"/>
          <w:sz w:val="24"/>
          <w:szCs w:val="24"/>
          <w:lang w:eastAsia="it-IT"/>
        </w:rPr>
      </w:pPr>
      <w:bookmarkStart w:id="6" w:name="_Toc119332525"/>
      <w:r w:rsidRPr="009C433E">
        <w:rPr>
          <w:rFonts w:ascii="Open Sans" w:eastAsia="Times New Roman" w:hAnsi="Open Sans" w:cs="Open Sans"/>
          <w:b/>
          <w:bCs/>
          <w:i/>
          <w:iCs/>
          <w:color w:val="auto"/>
          <w:sz w:val="24"/>
          <w:szCs w:val="24"/>
          <w:lang w:eastAsia="it-IT"/>
        </w:rPr>
        <w:t>L</w:t>
      </w:r>
      <w:r w:rsidR="008507FD" w:rsidRPr="009C433E">
        <w:rPr>
          <w:rFonts w:ascii="Open Sans" w:eastAsia="Times New Roman" w:hAnsi="Open Sans" w:cs="Open Sans"/>
          <w:b/>
          <w:bCs/>
          <w:i/>
          <w:iCs/>
          <w:color w:val="auto"/>
          <w:sz w:val="24"/>
          <w:szCs w:val="24"/>
          <w:lang w:eastAsia="it-IT"/>
        </w:rPr>
        <w:t xml:space="preserve">e domande </w:t>
      </w:r>
      <w:r w:rsidR="00621B2E" w:rsidRPr="009C433E">
        <w:rPr>
          <w:rFonts w:ascii="Open Sans" w:eastAsia="Times New Roman" w:hAnsi="Open Sans" w:cs="Open Sans"/>
          <w:b/>
          <w:bCs/>
          <w:i/>
          <w:iCs/>
          <w:color w:val="auto"/>
          <w:sz w:val="24"/>
          <w:szCs w:val="24"/>
          <w:lang w:eastAsia="it-IT"/>
        </w:rPr>
        <w:t>chiuse</w:t>
      </w:r>
      <w:bookmarkEnd w:id="6"/>
    </w:p>
    <w:p w14:paraId="1599F419" w14:textId="5E720C80"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Passando all’esame delle</w:t>
      </w:r>
      <w:r w:rsidR="00262FCD" w:rsidRPr="009C433E">
        <w:rPr>
          <w:rFonts w:ascii="Open Sans" w:eastAsia="Times New Roman" w:hAnsi="Open Sans" w:cs="Open Sans"/>
          <w:lang w:eastAsia="it-IT"/>
        </w:rPr>
        <w:t xml:space="preserve"> domande il cui iter si è concluso</w:t>
      </w:r>
      <w:r w:rsidRPr="009C433E">
        <w:rPr>
          <w:rFonts w:ascii="Open Sans" w:eastAsia="Times New Roman" w:hAnsi="Open Sans" w:cs="Open Sans"/>
          <w:lang w:eastAsia="it-IT"/>
        </w:rPr>
        <w:t>, si riportano nella Tabella</w:t>
      </w:r>
      <w:r w:rsidR="00F8625B" w:rsidRPr="009C433E">
        <w:rPr>
          <w:rFonts w:ascii="Open Sans" w:eastAsia="Times New Roman" w:hAnsi="Open Sans" w:cs="Open Sans"/>
          <w:lang w:eastAsia="it-IT"/>
        </w:rPr>
        <w:t xml:space="preserve"> 2</w:t>
      </w:r>
      <w:r w:rsidRPr="009C433E">
        <w:rPr>
          <w:rFonts w:ascii="Open Sans" w:eastAsia="Times New Roman" w:hAnsi="Open Sans" w:cs="Open Sans"/>
          <w:lang w:eastAsia="it-IT"/>
        </w:rPr>
        <w:t xml:space="preserve"> i dati relativi alle istanze </w:t>
      </w:r>
      <w:r w:rsidR="009B23F4" w:rsidRPr="009C433E">
        <w:rPr>
          <w:rFonts w:ascii="Open Sans" w:eastAsia="Times New Roman" w:hAnsi="Open Sans" w:cs="Open Sans"/>
          <w:lang w:eastAsia="it-IT"/>
        </w:rPr>
        <w:t>chiuse</w:t>
      </w:r>
      <w:r w:rsidRPr="009C433E">
        <w:rPr>
          <w:rFonts w:ascii="Open Sans" w:eastAsia="Times New Roman" w:hAnsi="Open Sans" w:cs="Open Sans"/>
          <w:lang w:eastAsia="it-IT"/>
        </w:rPr>
        <w:t xml:space="preserve"> e rifiutate.</w:t>
      </w:r>
    </w:p>
    <w:p w14:paraId="5036A0DB" w14:textId="77777777" w:rsidR="00C70B79" w:rsidRPr="009C433E" w:rsidRDefault="00C70B79" w:rsidP="009C433E">
      <w:pPr>
        <w:spacing w:after="100" w:afterAutospacing="1" w:line="360" w:lineRule="auto"/>
        <w:jc w:val="center"/>
        <w:rPr>
          <w:rFonts w:ascii="Open Sans" w:eastAsia="Times New Roman" w:hAnsi="Open Sans" w:cs="Open Sans"/>
          <w:lang w:eastAsia="it-IT"/>
        </w:rPr>
      </w:pPr>
    </w:p>
    <w:p w14:paraId="6C7BFA56" w14:textId="76740C3D" w:rsidR="00373F23" w:rsidRPr="009C433E" w:rsidRDefault="008507FD"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F8625B" w:rsidRPr="009C433E">
        <w:rPr>
          <w:rFonts w:ascii="Open Sans" w:eastAsia="Times New Roman" w:hAnsi="Open Sans" w:cs="Open Sans"/>
          <w:i/>
          <w:iCs/>
          <w:lang w:eastAsia="it-IT"/>
        </w:rPr>
        <w:t>2</w:t>
      </w:r>
      <w:r w:rsidRPr="009C433E">
        <w:rPr>
          <w:rFonts w:ascii="Open Sans" w:eastAsia="Times New Roman" w:hAnsi="Open Sans" w:cs="Open Sans"/>
          <w:i/>
          <w:iCs/>
          <w:lang w:eastAsia="it-IT"/>
        </w:rPr>
        <w:t>. Istanze chiuse</w:t>
      </w:r>
      <w:r w:rsidR="00B06B6D" w:rsidRPr="009C433E">
        <w:rPr>
          <w:rFonts w:ascii="Open Sans" w:eastAsia="Times New Roman" w:hAnsi="Open Sans" w:cs="Open Sans"/>
          <w:i/>
          <w:iCs/>
          <w:lang w:eastAsia="it-IT"/>
        </w:rPr>
        <w:t xml:space="preserve"> e rifiutate</w:t>
      </w:r>
    </w:p>
    <w:p w14:paraId="5618EE49" w14:textId="07C41FC6" w:rsidR="003439A0" w:rsidRPr="009C433E" w:rsidRDefault="00E65B2F" w:rsidP="009C433E">
      <w:pPr>
        <w:spacing w:after="100" w:afterAutospacing="1" w:line="360" w:lineRule="auto"/>
        <w:jc w:val="center"/>
        <w:rPr>
          <w:rFonts w:ascii="Open Sans" w:eastAsia="Times New Roman" w:hAnsi="Open Sans" w:cs="Open Sans"/>
          <w:i/>
          <w:iCs/>
          <w:lang w:eastAsia="it-IT"/>
        </w:rPr>
      </w:pPr>
      <w:r w:rsidRPr="009C433E">
        <w:rPr>
          <w:rFonts w:ascii="Open Sans" w:hAnsi="Open Sans" w:cs="Open Sans"/>
          <w:noProof/>
        </w:rPr>
        <w:drawing>
          <wp:inline distT="0" distB="0" distL="0" distR="0" wp14:anchorId="742128E7" wp14:editId="14946E52">
            <wp:extent cx="3757295" cy="118618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7295" cy="1186180"/>
                    </a:xfrm>
                    <a:prstGeom prst="rect">
                      <a:avLst/>
                    </a:prstGeom>
                    <a:noFill/>
                    <a:ln>
                      <a:noFill/>
                    </a:ln>
                  </pic:spPr>
                </pic:pic>
              </a:graphicData>
            </a:graphic>
          </wp:inline>
        </w:drawing>
      </w:r>
    </w:p>
    <w:p w14:paraId="0A03A256" w14:textId="77777777" w:rsidR="005F3AE6" w:rsidRPr="009C433E" w:rsidRDefault="005F3AE6" w:rsidP="009C433E">
      <w:pPr>
        <w:spacing w:after="100" w:afterAutospacing="1" w:line="360" w:lineRule="auto"/>
        <w:jc w:val="center"/>
        <w:rPr>
          <w:rFonts w:ascii="Open Sans" w:eastAsia="Times New Roman" w:hAnsi="Open Sans" w:cs="Open Sans"/>
          <w:i/>
          <w:iCs/>
          <w:lang w:eastAsia="it-IT"/>
        </w:rPr>
      </w:pPr>
    </w:p>
    <w:p w14:paraId="5B0158E2" w14:textId="543C0FAD" w:rsidR="00F258B4" w:rsidRPr="009C433E" w:rsidRDefault="0098468C"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C</w:t>
      </w:r>
      <w:r w:rsidR="008507FD" w:rsidRPr="009C433E">
        <w:rPr>
          <w:rFonts w:ascii="Open Sans" w:eastAsia="Times New Roman" w:hAnsi="Open Sans" w:cs="Open Sans"/>
          <w:lang w:eastAsia="it-IT"/>
        </w:rPr>
        <w:t>ome è possibile notare, le istanze chiuse son</w:t>
      </w:r>
      <w:r w:rsidR="00A071EA" w:rsidRPr="009C433E">
        <w:rPr>
          <w:rFonts w:ascii="Open Sans" w:eastAsia="Times New Roman" w:hAnsi="Open Sans" w:cs="Open Sans"/>
          <w:lang w:eastAsia="it-IT"/>
        </w:rPr>
        <w:t xml:space="preserve">o </w:t>
      </w:r>
      <w:r w:rsidR="006D623E" w:rsidRPr="009C433E">
        <w:rPr>
          <w:rFonts w:ascii="Open Sans" w:eastAsia="Times New Roman" w:hAnsi="Open Sans" w:cs="Open Sans"/>
          <w:lang w:eastAsia="it-IT"/>
        </w:rPr>
        <w:t>quasi un terzo del totale (</w:t>
      </w:r>
      <w:r w:rsidR="008507FD" w:rsidRPr="009C433E">
        <w:rPr>
          <w:rFonts w:ascii="Open Sans" w:eastAsia="Times New Roman" w:hAnsi="Open Sans" w:cs="Open Sans"/>
          <w:lang w:eastAsia="it-IT"/>
        </w:rPr>
        <w:t xml:space="preserve">circa </w:t>
      </w:r>
      <w:r w:rsidR="00B06B6D" w:rsidRPr="009C433E">
        <w:rPr>
          <w:rFonts w:ascii="Open Sans" w:eastAsia="Times New Roman" w:hAnsi="Open Sans" w:cs="Open Sans"/>
          <w:lang w:eastAsia="it-IT"/>
        </w:rPr>
        <w:t xml:space="preserve">il </w:t>
      </w:r>
      <w:r w:rsidR="00FB2649" w:rsidRPr="009C433E">
        <w:rPr>
          <w:rFonts w:ascii="Open Sans" w:eastAsia="Times New Roman" w:hAnsi="Open Sans" w:cs="Open Sans"/>
          <w:lang w:eastAsia="it-IT"/>
        </w:rPr>
        <w:t>2</w:t>
      </w:r>
      <w:r w:rsidR="006D623E" w:rsidRPr="009C433E">
        <w:rPr>
          <w:rFonts w:ascii="Open Sans" w:eastAsia="Times New Roman" w:hAnsi="Open Sans" w:cs="Open Sans"/>
          <w:lang w:eastAsia="it-IT"/>
        </w:rPr>
        <w:t>8</w:t>
      </w:r>
      <w:r w:rsidR="00A071EA" w:rsidRPr="009C433E">
        <w:rPr>
          <w:rFonts w:ascii="Open Sans" w:eastAsia="Times New Roman" w:hAnsi="Open Sans" w:cs="Open Sans"/>
          <w:lang w:eastAsia="it-IT"/>
        </w:rPr>
        <w:t>%</w:t>
      </w:r>
      <w:r w:rsidR="006D623E" w:rsidRPr="009C433E">
        <w:rPr>
          <w:rFonts w:ascii="Open Sans" w:eastAsia="Times New Roman" w:hAnsi="Open Sans" w:cs="Open Sans"/>
          <w:lang w:eastAsia="it-IT"/>
        </w:rPr>
        <w:t>)</w:t>
      </w:r>
      <w:r w:rsidR="00621B2E" w:rsidRPr="009C433E">
        <w:rPr>
          <w:rFonts w:ascii="Open Sans" w:eastAsia="Times New Roman" w:hAnsi="Open Sans" w:cs="Open Sans"/>
          <w:lang w:eastAsia="it-IT"/>
        </w:rPr>
        <w:t>.</w:t>
      </w:r>
    </w:p>
    <w:p w14:paraId="755F5A57" w14:textId="68C16D51" w:rsidR="00FE6E86" w:rsidRPr="009C433E" w:rsidRDefault="005C6B37"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Per quanto riguarda le istanze rifiutate, queste vengono respinte dal Segretario Generale nel momento in cui l’impresa non ha provveduto ad integrare la documentazione obbligatoria entro i limiti temporali previsti dalla normativa.</w:t>
      </w:r>
    </w:p>
    <w:p w14:paraId="6A9607C1" w14:textId="65AE938C" w:rsidR="006D623E" w:rsidRPr="009C433E" w:rsidRDefault="00621B2E" w:rsidP="009C433E">
      <w:pPr>
        <w:spacing w:after="100" w:afterAutospacing="1" w:line="360" w:lineRule="auto"/>
        <w:jc w:val="both"/>
        <w:rPr>
          <w:rFonts w:ascii="Open Sans" w:eastAsia="Times New Roman" w:hAnsi="Open Sans" w:cs="Open Sans"/>
          <w:sz w:val="28"/>
          <w:szCs w:val="28"/>
          <w:lang w:eastAsia="it-IT"/>
        </w:rPr>
      </w:pPr>
      <w:r w:rsidRPr="009C433E">
        <w:rPr>
          <w:rFonts w:ascii="Open Sans" w:eastAsia="Times New Roman" w:hAnsi="Open Sans" w:cs="Open Sans"/>
          <w:lang w:eastAsia="it-IT"/>
        </w:rPr>
        <w:t xml:space="preserve">Fra i casi di istanze </w:t>
      </w:r>
      <w:r w:rsidR="004D0246" w:rsidRPr="009C433E">
        <w:rPr>
          <w:rFonts w:ascii="Open Sans" w:eastAsia="Times New Roman" w:hAnsi="Open Sans" w:cs="Open Sans"/>
          <w:lang w:eastAsia="it-IT"/>
        </w:rPr>
        <w:t>chiuse</w:t>
      </w:r>
      <w:r w:rsidRPr="009C433E">
        <w:rPr>
          <w:rFonts w:ascii="Open Sans" w:eastAsia="Times New Roman" w:hAnsi="Open Sans" w:cs="Open Sans"/>
          <w:lang w:eastAsia="it-IT"/>
        </w:rPr>
        <w:t xml:space="preserve">, </w:t>
      </w:r>
      <w:r w:rsidR="00FC051D" w:rsidRPr="009C433E">
        <w:rPr>
          <w:rFonts w:ascii="Open Sans" w:eastAsia="Times New Roman" w:hAnsi="Open Sans" w:cs="Open Sans"/>
          <w:lang w:eastAsia="it-IT"/>
        </w:rPr>
        <w:t>sono</w:t>
      </w:r>
      <w:r w:rsidR="00130514" w:rsidRPr="009C433E">
        <w:rPr>
          <w:rFonts w:ascii="Open Sans" w:eastAsia="Times New Roman" w:hAnsi="Open Sans" w:cs="Open Sans"/>
          <w:lang w:eastAsia="it-IT"/>
        </w:rPr>
        <w:t xml:space="preserve"> per lo più</w:t>
      </w:r>
      <w:r w:rsidR="00FC051D" w:rsidRPr="009C433E">
        <w:rPr>
          <w:rFonts w:ascii="Open Sans" w:eastAsia="Times New Roman" w:hAnsi="Open Sans" w:cs="Open Sans"/>
          <w:lang w:eastAsia="it-IT"/>
        </w:rPr>
        <w:t xml:space="preserve"> presenti</w:t>
      </w:r>
      <w:r w:rsidR="008507FD" w:rsidRPr="009C433E">
        <w:rPr>
          <w:rFonts w:ascii="Open Sans" w:eastAsia="Times New Roman" w:hAnsi="Open Sans" w:cs="Open Sans"/>
          <w:lang w:eastAsia="it-IT"/>
        </w:rPr>
        <w:t xml:space="preserve"> imprese in cui mancano le prospettive di risanamento</w:t>
      </w:r>
      <w:r w:rsidR="00D33290" w:rsidRPr="009C433E">
        <w:rPr>
          <w:rFonts w:ascii="Open Sans" w:eastAsia="Times New Roman" w:hAnsi="Open Sans" w:cs="Open Sans"/>
          <w:lang w:eastAsia="it-IT"/>
        </w:rPr>
        <w:t xml:space="preserve"> (circa il 52% del totale)</w:t>
      </w:r>
      <w:r w:rsidR="008507FD" w:rsidRPr="009C433E">
        <w:rPr>
          <w:rFonts w:ascii="Open Sans" w:eastAsia="Times New Roman" w:hAnsi="Open Sans" w:cs="Open Sans"/>
          <w:lang w:eastAsia="it-IT"/>
        </w:rPr>
        <w:t xml:space="preserve">, condizione necessaria per </w:t>
      </w:r>
      <w:r w:rsidR="00FC051D" w:rsidRPr="009C433E">
        <w:rPr>
          <w:rFonts w:ascii="Open Sans" w:eastAsia="Times New Roman" w:hAnsi="Open Sans" w:cs="Open Sans"/>
          <w:lang w:eastAsia="it-IT"/>
        </w:rPr>
        <w:t>procedere alla fase vera e propria, tipica dell</w:t>
      </w:r>
      <w:r w:rsidR="008507FD" w:rsidRPr="009C433E">
        <w:rPr>
          <w:rFonts w:ascii="Open Sans" w:eastAsia="Times New Roman" w:hAnsi="Open Sans" w:cs="Open Sans"/>
          <w:lang w:eastAsia="it-IT"/>
        </w:rPr>
        <w:t>a composizione negoziata.</w:t>
      </w:r>
      <w:r w:rsidR="004D0246" w:rsidRPr="009C433E">
        <w:rPr>
          <w:rFonts w:ascii="Open Sans" w:eastAsia="Times New Roman" w:hAnsi="Open Sans" w:cs="Open Sans"/>
          <w:lang w:eastAsia="it-IT"/>
        </w:rPr>
        <w:t xml:space="preserve"> </w:t>
      </w:r>
    </w:p>
    <w:p w14:paraId="468F6C92" w14:textId="52679398" w:rsidR="00262FCD" w:rsidRPr="009C433E" w:rsidRDefault="00130514"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Altre motivazioni per cui le procedure di composizione negoziata vengono chiuse sono la conclusione negativa della fase di trattazione</w:t>
      </w:r>
      <w:r w:rsidR="00D33290" w:rsidRPr="009C433E">
        <w:rPr>
          <w:rFonts w:ascii="Open Sans" w:eastAsia="Times New Roman" w:hAnsi="Open Sans" w:cs="Open Sans"/>
          <w:lang w:eastAsia="it-IT"/>
        </w:rPr>
        <w:t xml:space="preserve"> (il 24% del totale)</w:t>
      </w:r>
      <w:r w:rsidRPr="009C433E">
        <w:rPr>
          <w:rFonts w:ascii="Open Sans" w:eastAsia="Times New Roman" w:hAnsi="Open Sans" w:cs="Open Sans"/>
          <w:lang w:eastAsia="it-IT"/>
        </w:rPr>
        <w:t>, la rinuncia da parte dell’imprenditore</w:t>
      </w:r>
      <w:r w:rsidR="00D33290" w:rsidRPr="009C433E">
        <w:rPr>
          <w:rFonts w:ascii="Open Sans" w:eastAsia="Times New Roman" w:hAnsi="Open Sans" w:cs="Open Sans"/>
          <w:lang w:eastAsia="it-IT"/>
        </w:rPr>
        <w:t xml:space="preserve"> (il 16% del totale)</w:t>
      </w:r>
      <w:r w:rsidRPr="009C433E">
        <w:rPr>
          <w:rFonts w:ascii="Open Sans" w:eastAsia="Times New Roman" w:hAnsi="Open Sans" w:cs="Open Sans"/>
          <w:lang w:eastAsia="it-IT"/>
        </w:rPr>
        <w:t>, la presentazione di una domanda di concordato semplificato</w:t>
      </w:r>
      <w:r w:rsidR="00D33290" w:rsidRPr="009C433E">
        <w:rPr>
          <w:rFonts w:ascii="Open Sans" w:eastAsia="Times New Roman" w:hAnsi="Open Sans" w:cs="Open Sans"/>
          <w:lang w:eastAsia="it-IT"/>
        </w:rPr>
        <w:t xml:space="preserve"> (il 3% del totale)</w:t>
      </w:r>
      <w:r w:rsidRPr="009C433E">
        <w:rPr>
          <w:rFonts w:ascii="Open Sans" w:eastAsia="Times New Roman" w:hAnsi="Open Sans" w:cs="Open Sans"/>
          <w:lang w:eastAsia="it-IT"/>
        </w:rPr>
        <w:t xml:space="preserve"> oppure la dichiarazione di fallimento dell’impresa istante</w:t>
      </w:r>
      <w:r w:rsidR="00D33290" w:rsidRPr="009C433E">
        <w:rPr>
          <w:rFonts w:ascii="Open Sans" w:eastAsia="Times New Roman" w:hAnsi="Open Sans" w:cs="Open Sans"/>
          <w:lang w:eastAsia="it-IT"/>
        </w:rPr>
        <w:t xml:space="preserve"> (il 2% del totale).</w:t>
      </w:r>
    </w:p>
    <w:p w14:paraId="7E02E63B"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510CE655" w14:textId="77777777" w:rsidR="009C433E" w:rsidRDefault="009C433E" w:rsidP="009C433E">
      <w:pPr>
        <w:spacing w:after="100" w:afterAutospacing="1" w:line="360" w:lineRule="auto"/>
        <w:jc w:val="both"/>
        <w:rPr>
          <w:rFonts w:ascii="Open Sans" w:eastAsia="Times New Roman" w:hAnsi="Open Sans" w:cs="Open Sans"/>
          <w:lang w:eastAsia="it-IT"/>
        </w:rPr>
      </w:pPr>
    </w:p>
    <w:p w14:paraId="06BC42C7" w14:textId="2D91E50D" w:rsidR="00CD2912" w:rsidRPr="009C433E" w:rsidRDefault="00262FC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A</w:t>
      </w:r>
      <w:r w:rsidR="00130514" w:rsidRPr="009C433E">
        <w:rPr>
          <w:rFonts w:ascii="Open Sans" w:eastAsia="Times New Roman" w:hAnsi="Open Sans" w:cs="Open Sans"/>
          <w:lang w:eastAsia="it-IT"/>
        </w:rPr>
        <w:t>l momento, risulta che solo in due casi la procedura di composizione negoziata abbia portato alla conclusione di un contratto con i creditori, di cui all’art. 23, comma 1, lett. a), CCII</w:t>
      </w:r>
      <w:r w:rsidR="006D623E" w:rsidRPr="009C433E">
        <w:rPr>
          <w:rFonts w:ascii="Open Sans" w:eastAsia="Times New Roman" w:hAnsi="Open Sans" w:cs="Open Sans"/>
          <w:lang w:eastAsia="it-IT"/>
        </w:rPr>
        <w:t xml:space="preserve"> ed in un caso alla conclusione di un accordo, di cui all’art. 23, comma 1, lett. c), CCII.</w:t>
      </w:r>
    </w:p>
    <w:p w14:paraId="0A3AE530"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4A6B704C" w14:textId="07FA90C3" w:rsidR="005C6B37" w:rsidRPr="009C433E" w:rsidRDefault="00FE6E86"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Grafico </w:t>
      </w:r>
      <w:r w:rsidR="00F8625B" w:rsidRPr="009C433E">
        <w:rPr>
          <w:rFonts w:ascii="Open Sans" w:eastAsia="Times New Roman" w:hAnsi="Open Sans" w:cs="Open Sans"/>
          <w:i/>
          <w:iCs/>
          <w:lang w:eastAsia="it-IT"/>
        </w:rPr>
        <w:t>4</w:t>
      </w:r>
      <w:r w:rsidRPr="009C433E">
        <w:rPr>
          <w:rFonts w:ascii="Open Sans" w:eastAsia="Times New Roman" w:hAnsi="Open Sans" w:cs="Open Sans"/>
          <w:i/>
          <w:iCs/>
          <w:lang w:eastAsia="it-IT"/>
        </w:rPr>
        <w:t>.</w:t>
      </w:r>
      <w:r w:rsidR="005C6B37" w:rsidRPr="009C433E">
        <w:rPr>
          <w:rFonts w:ascii="Open Sans" w:eastAsia="Times New Roman" w:hAnsi="Open Sans" w:cs="Open Sans"/>
          <w:i/>
          <w:iCs/>
          <w:lang w:eastAsia="it-IT"/>
        </w:rPr>
        <w:t xml:space="preserve"> </w:t>
      </w:r>
      <w:r w:rsidRPr="009C433E">
        <w:rPr>
          <w:rFonts w:ascii="Open Sans" w:eastAsia="Times New Roman" w:hAnsi="Open Sans" w:cs="Open Sans"/>
          <w:i/>
          <w:iCs/>
          <w:lang w:eastAsia="it-IT"/>
        </w:rPr>
        <w:t xml:space="preserve">Cause della </w:t>
      </w:r>
      <w:r w:rsidR="005C6B37" w:rsidRPr="009C433E">
        <w:rPr>
          <w:rFonts w:ascii="Open Sans" w:eastAsia="Times New Roman" w:hAnsi="Open Sans" w:cs="Open Sans"/>
          <w:i/>
          <w:iCs/>
          <w:lang w:eastAsia="it-IT"/>
        </w:rPr>
        <w:t>chiusura delle istanze di composizione negoziata</w:t>
      </w:r>
    </w:p>
    <w:p w14:paraId="26EAF221" w14:textId="2BF3D2E7" w:rsidR="00573BC2" w:rsidRPr="009C433E" w:rsidRDefault="00665707" w:rsidP="009C433E">
      <w:pPr>
        <w:spacing w:after="100" w:afterAutospacing="1" w:line="360" w:lineRule="auto"/>
        <w:jc w:val="center"/>
        <w:rPr>
          <w:rFonts w:ascii="Open Sans" w:eastAsia="Times New Roman" w:hAnsi="Open Sans" w:cs="Open Sans"/>
          <w:lang w:eastAsia="it-IT"/>
        </w:rPr>
      </w:pPr>
      <w:r w:rsidRPr="009C433E">
        <w:rPr>
          <w:rFonts w:ascii="Open Sans" w:eastAsia="Times New Roman" w:hAnsi="Open Sans" w:cs="Open Sans"/>
          <w:noProof/>
          <w:lang w:eastAsia="it-IT"/>
        </w:rPr>
        <w:drawing>
          <wp:inline distT="0" distB="0" distL="0" distR="0" wp14:anchorId="13E338C6" wp14:editId="38988BC4">
            <wp:extent cx="5567680" cy="34855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7680" cy="3485515"/>
                    </a:xfrm>
                    <a:prstGeom prst="rect">
                      <a:avLst/>
                    </a:prstGeom>
                    <a:noFill/>
                    <a:ln>
                      <a:noFill/>
                    </a:ln>
                  </pic:spPr>
                </pic:pic>
              </a:graphicData>
            </a:graphic>
          </wp:inline>
        </w:drawing>
      </w:r>
    </w:p>
    <w:p w14:paraId="5C4DCAE2"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4378FA4A" w14:textId="5F15A452" w:rsidR="00130514" w:rsidRPr="009C433E" w:rsidRDefault="00333FE7"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L</w:t>
      </w:r>
      <w:r w:rsidR="00262FCD" w:rsidRPr="009C433E">
        <w:rPr>
          <w:rFonts w:ascii="Open Sans" w:eastAsia="Times New Roman" w:hAnsi="Open Sans" w:cs="Open Sans"/>
          <w:lang w:eastAsia="it-IT"/>
        </w:rPr>
        <w:t xml:space="preserve">a presente </w:t>
      </w:r>
      <w:r w:rsidR="00D9439F" w:rsidRPr="009C433E">
        <w:rPr>
          <w:rFonts w:ascii="Open Sans" w:eastAsia="Times New Roman" w:hAnsi="Open Sans" w:cs="Open Sans"/>
          <w:lang w:eastAsia="it-IT"/>
        </w:rPr>
        <w:t>analisi</w:t>
      </w:r>
      <w:r w:rsidRPr="009C433E">
        <w:rPr>
          <w:rFonts w:ascii="Open Sans" w:eastAsia="Times New Roman" w:hAnsi="Open Sans" w:cs="Open Sans"/>
          <w:lang w:eastAsia="it-IT"/>
        </w:rPr>
        <w:t>, tuttavia,</w:t>
      </w:r>
      <w:r w:rsidR="00D9439F"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risulta essere</w:t>
      </w:r>
      <w:r w:rsidR="00D9439F" w:rsidRPr="009C433E">
        <w:rPr>
          <w:rFonts w:ascii="Open Sans" w:eastAsia="Times New Roman" w:hAnsi="Open Sans" w:cs="Open Sans"/>
          <w:lang w:eastAsia="it-IT"/>
        </w:rPr>
        <w:t xml:space="preserve"> </w:t>
      </w:r>
      <w:r w:rsidR="00262FCD" w:rsidRPr="009C433E">
        <w:rPr>
          <w:rFonts w:ascii="Open Sans" w:eastAsia="Times New Roman" w:hAnsi="Open Sans" w:cs="Open Sans"/>
          <w:lang w:eastAsia="it-IT"/>
        </w:rPr>
        <w:t xml:space="preserve">ancora incompleta, in quanto non tiene conto delle procedure chiuse con l’ausilio di strumenti giudiziali di regolazione della crisi. </w:t>
      </w:r>
      <w:r w:rsidR="0046059E" w:rsidRPr="009C433E">
        <w:rPr>
          <w:rFonts w:ascii="Open Sans" w:eastAsia="Times New Roman" w:hAnsi="Open Sans" w:cs="Open Sans"/>
          <w:lang w:eastAsia="it-IT"/>
        </w:rPr>
        <w:t>Infatti,</w:t>
      </w:r>
      <w:r w:rsidR="00262FCD" w:rsidRPr="009C433E">
        <w:rPr>
          <w:rFonts w:ascii="Open Sans" w:eastAsia="Times New Roman" w:hAnsi="Open Sans" w:cs="Open Sans"/>
          <w:lang w:eastAsia="it-IT"/>
        </w:rPr>
        <w:t xml:space="preserve"> d</w:t>
      </w:r>
      <w:r w:rsidR="0046059E" w:rsidRPr="009C433E">
        <w:rPr>
          <w:rFonts w:ascii="Open Sans" w:eastAsia="Times New Roman" w:hAnsi="Open Sans" w:cs="Open Sans"/>
          <w:lang w:eastAsia="it-IT"/>
        </w:rPr>
        <w:t>all’Osservatorio del sistema camerale sulla composizione</w:t>
      </w:r>
      <w:r w:rsidR="003B4387" w:rsidRPr="009C433E">
        <w:rPr>
          <w:rFonts w:ascii="Open Sans" w:eastAsia="Times New Roman" w:hAnsi="Open Sans" w:cs="Open Sans"/>
          <w:lang w:eastAsia="it-IT"/>
        </w:rPr>
        <w:t xml:space="preserve"> negoziata</w:t>
      </w:r>
      <w:r w:rsidR="00130514" w:rsidRPr="009C433E">
        <w:rPr>
          <w:rFonts w:ascii="Open Sans" w:eastAsia="Times New Roman" w:hAnsi="Open Sans" w:cs="Open Sans"/>
          <w:lang w:eastAsia="it-IT"/>
        </w:rPr>
        <w:t xml:space="preserve">, non è possibile definire il percorso </w:t>
      </w:r>
      <w:r w:rsidR="0046059E" w:rsidRPr="009C433E">
        <w:rPr>
          <w:rFonts w:ascii="Open Sans" w:eastAsia="Times New Roman" w:hAnsi="Open Sans" w:cs="Open Sans"/>
          <w:lang w:eastAsia="it-IT"/>
        </w:rPr>
        <w:t xml:space="preserve">ulteriormente effettuato </w:t>
      </w:r>
      <w:r w:rsidR="00130514" w:rsidRPr="009C433E">
        <w:rPr>
          <w:rFonts w:ascii="Open Sans" w:eastAsia="Times New Roman" w:hAnsi="Open Sans" w:cs="Open Sans"/>
          <w:lang w:eastAsia="it-IT"/>
        </w:rPr>
        <w:t xml:space="preserve">dalle istanze, una volta chiusa la procedura </w:t>
      </w:r>
      <w:r w:rsidR="0046059E" w:rsidRPr="009C433E">
        <w:rPr>
          <w:rFonts w:ascii="Open Sans" w:eastAsia="Times New Roman" w:hAnsi="Open Sans" w:cs="Open Sans"/>
          <w:lang w:eastAsia="it-IT"/>
        </w:rPr>
        <w:t>(</w:t>
      </w:r>
      <w:r w:rsidR="00130514" w:rsidRPr="009C433E">
        <w:rPr>
          <w:rFonts w:ascii="Open Sans" w:eastAsia="Times New Roman" w:hAnsi="Open Sans" w:cs="Open Sans"/>
          <w:lang w:eastAsia="it-IT"/>
        </w:rPr>
        <w:t>con particolare riferimento agli strumenti giudiziali di regolazione della crisi</w:t>
      </w:r>
      <w:r w:rsidR="0046059E" w:rsidRPr="009C433E">
        <w:rPr>
          <w:rFonts w:ascii="Open Sans" w:eastAsia="Times New Roman" w:hAnsi="Open Sans" w:cs="Open Sans"/>
          <w:lang w:eastAsia="it-IT"/>
        </w:rPr>
        <w:t>)</w:t>
      </w:r>
      <w:r w:rsidR="00130514" w:rsidRPr="009C433E">
        <w:rPr>
          <w:rFonts w:ascii="Open Sans" w:eastAsia="Times New Roman" w:hAnsi="Open Sans" w:cs="Open Sans"/>
          <w:lang w:eastAsia="it-IT"/>
        </w:rPr>
        <w:t>.</w:t>
      </w:r>
    </w:p>
    <w:p w14:paraId="482672F7" w14:textId="43EEC282" w:rsidR="00FE6E86" w:rsidRPr="009C433E" w:rsidRDefault="00FE6E86" w:rsidP="009C433E">
      <w:pPr>
        <w:spacing w:after="100" w:afterAutospacing="1" w:line="360" w:lineRule="auto"/>
        <w:jc w:val="both"/>
        <w:rPr>
          <w:rFonts w:ascii="Open Sans" w:eastAsia="Times New Roman" w:hAnsi="Open Sans" w:cs="Open Sans"/>
          <w:b/>
          <w:sz w:val="25"/>
          <w:szCs w:val="25"/>
          <w:lang w:eastAsia="it-IT"/>
        </w:rPr>
      </w:pPr>
    </w:p>
    <w:p w14:paraId="16A6C20A" w14:textId="6619BECE" w:rsidR="00B64A93" w:rsidRPr="00BF7577" w:rsidRDefault="00B64A93" w:rsidP="009C433E">
      <w:pPr>
        <w:pStyle w:val="Titolo1"/>
        <w:spacing w:line="360" w:lineRule="auto"/>
        <w:rPr>
          <w:rFonts w:ascii="Open Sans" w:eastAsia="Times New Roman" w:hAnsi="Open Sans" w:cs="Open Sans"/>
          <w:b/>
          <w:bCs/>
          <w:color w:val="auto"/>
          <w:sz w:val="26"/>
          <w:szCs w:val="26"/>
          <w:lang w:eastAsia="it-IT"/>
        </w:rPr>
      </w:pPr>
      <w:bookmarkStart w:id="7" w:name="_Toc119332526"/>
      <w:r w:rsidRPr="00BF7577">
        <w:rPr>
          <w:rFonts w:ascii="Open Sans" w:eastAsia="Times New Roman" w:hAnsi="Open Sans" w:cs="Open Sans"/>
          <w:b/>
          <w:bCs/>
          <w:color w:val="auto"/>
          <w:sz w:val="26"/>
          <w:szCs w:val="26"/>
          <w:lang w:eastAsia="it-IT"/>
        </w:rPr>
        <w:t xml:space="preserve">Le </w:t>
      </w:r>
      <w:r w:rsidR="003B4387" w:rsidRPr="00BF7577">
        <w:rPr>
          <w:rFonts w:ascii="Open Sans" w:eastAsia="Times New Roman" w:hAnsi="Open Sans" w:cs="Open Sans"/>
          <w:b/>
          <w:bCs/>
          <w:color w:val="auto"/>
          <w:sz w:val="26"/>
          <w:szCs w:val="26"/>
          <w:lang w:eastAsia="it-IT"/>
        </w:rPr>
        <w:t>imprese che accedono alla composizione negoziata</w:t>
      </w:r>
      <w:bookmarkEnd w:id="7"/>
    </w:p>
    <w:p w14:paraId="06B4DD12" w14:textId="2BB4E2A8" w:rsidR="00B64A93" w:rsidRPr="009C433E" w:rsidRDefault="0027799C"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In questa sezione dell’Osservatorio, si cerca di fornire “l’identikit” dell’impresa che presenta domanda di composizione negoziata</w:t>
      </w:r>
      <w:r w:rsidR="00854A90" w:rsidRPr="009C433E">
        <w:rPr>
          <w:rFonts w:ascii="Open Sans" w:eastAsia="Times New Roman" w:hAnsi="Open Sans" w:cs="Open Sans"/>
          <w:lang w:eastAsia="it-IT"/>
        </w:rPr>
        <w:t xml:space="preserve">, avendo riguardo non solo di definire la forma giuridica e la dimensione economica (in termini di addetti e di fatturato), ma anche di capire l’anzianità media nonché la provenienza in termini di settore merceologico. </w:t>
      </w:r>
    </w:p>
    <w:p w14:paraId="2D9DB46A" w14:textId="77777777" w:rsidR="0027799C" w:rsidRPr="009C433E" w:rsidRDefault="0027799C" w:rsidP="009C433E">
      <w:pPr>
        <w:spacing w:after="100" w:afterAutospacing="1" w:line="360" w:lineRule="auto"/>
        <w:jc w:val="both"/>
        <w:rPr>
          <w:rFonts w:ascii="Open Sans" w:eastAsia="Times New Roman" w:hAnsi="Open Sans" w:cs="Open Sans"/>
          <w:b/>
          <w:lang w:eastAsia="it-IT"/>
        </w:rPr>
      </w:pPr>
    </w:p>
    <w:p w14:paraId="4E87AE4A" w14:textId="036EDDFF" w:rsidR="008507FD" w:rsidRPr="00BF7577" w:rsidRDefault="00262FCD" w:rsidP="009C433E">
      <w:pPr>
        <w:pStyle w:val="Titolo2"/>
        <w:spacing w:line="360" w:lineRule="auto"/>
        <w:rPr>
          <w:rFonts w:ascii="Open Sans" w:eastAsia="Times New Roman" w:hAnsi="Open Sans" w:cs="Open Sans"/>
          <w:b/>
          <w:bCs/>
          <w:i/>
          <w:iCs/>
          <w:color w:val="auto"/>
          <w:sz w:val="24"/>
          <w:szCs w:val="24"/>
          <w:lang w:eastAsia="it-IT"/>
        </w:rPr>
      </w:pPr>
      <w:bookmarkStart w:id="8" w:name="_Toc119332527"/>
      <w:r w:rsidRPr="00BF7577">
        <w:rPr>
          <w:rFonts w:ascii="Open Sans" w:eastAsia="Times New Roman" w:hAnsi="Open Sans" w:cs="Open Sans"/>
          <w:b/>
          <w:bCs/>
          <w:i/>
          <w:iCs/>
          <w:color w:val="auto"/>
          <w:sz w:val="24"/>
          <w:szCs w:val="24"/>
          <w:lang w:eastAsia="it-IT"/>
        </w:rPr>
        <w:t>La f</w:t>
      </w:r>
      <w:r w:rsidR="008507FD" w:rsidRPr="00BF7577">
        <w:rPr>
          <w:rFonts w:ascii="Open Sans" w:eastAsia="Times New Roman" w:hAnsi="Open Sans" w:cs="Open Sans"/>
          <w:b/>
          <w:bCs/>
          <w:i/>
          <w:iCs/>
          <w:color w:val="auto"/>
          <w:sz w:val="24"/>
          <w:szCs w:val="24"/>
          <w:lang w:eastAsia="it-IT"/>
        </w:rPr>
        <w:t>orma giuridica</w:t>
      </w:r>
      <w:bookmarkEnd w:id="8"/>
    </w:p>
    <w:p w14:paraId="6922B90A" w14:textId="60501927"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La Tabella </w:t>
      </w:r>
      <w:r w:rsidR="00F8625B" w:rsidRPr="009C433E">
        <w:rPr>
          <w:rFonts w:ascii="Open Sans" w:eastAsia="Times New Roman" w:hAnsi="Open Sans" w:cs="Open Sans"/>
          <w:lang w:eastAsia="it-IT"/>
        </w:rPr>
        <w:t>3</w:t>
      </w:r>
      <w:r w:rsidRPr="009C433E">
        <w:rPr>
          <w:rFonts w:ascii="Open Sans" w:eastAsia="Times New Roman" w:hAnsi="Open Sans" w:cs="Open Sans"/>
          <w:lang w:eastAsia="it-IT"/>
        </w:rPr>
        <w:t xml:space="preserve"> raccoglie le informazioni sulla forma giuridica delle imprese che hanno fatto richiesta di accesso alla composizione negoziata.</w:t>
      </w:r>
    </w:p>
    <w:p w14:paraId="09DA56BF" w14:textId="77777777" w:rsidR="00FE6E86" w:rsidRPr="009C433E" w:rsidRDefault="00FE6E86" w:rsidP="009C433E">
      <w:pPr>
        <w:spacing w:after="100" w:afterAutospacing="1" w:line="360" w:lineRule="auto"/>
        <w:jc w:val="center"/>
        <w:rPr>
          <w:rFonts w:ascii="Open Sans" w:eastAsia="Times New Roman" w:hAnsi="Open Sans" w:cs="Open Sans"/>
          <w:i/>
          <w:iCs/>
          <w:lang w:eastAsia="it-IT"/>
        </w:rPr>
      </w:pPr>
    </w:p>
    <w:p w14:paraId="6C098F54" w14:textId="1F6E6B78" w:rsidR="00DD5687" w:rsidRPr="009C433E" w:rsidRDefault="00FE6E86"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T</w:t>
      </w:r>
      <w:r w:rsidR="008507FD" w:rsidRPr="009C433E">
        <w:rPr>
          <w:rFonts w:ascii="Open Sans" w:eastAsia="Times New Roman" w:hAnsi="Open Sans" w:cs="Open Sans"/>
          <w:i/>
          <w:iCs/>
          <w:lang w:eastAsia="it-IT"/>
        </w:rPr>
        <w:t xml:space="preserve">abella </w:t>
      </w:r>
      <w:r w:rsidR="00F8625B" w:rsidRPr="009C433E">
        <w:rPr>
          <w:rFonts w:ascii="Open Sans" w:eastAsia="Times New Roman" w:hAnsi="Open Sans" w:cs="Open Sans"/>
          <w:i/>
          <w:iCs/>
          <w:lang w:eastAsia="it-IT"/>
        </w:rPr>
        <w:t>3</w:t>
      </w:r>
      <w:r w:rsidR="008507FD" w:rsidRPr="009C433E">
        <w:rPr>
          <w:rFonts w:ascii="Open Sans" w:eastAsia="Times New Roman" w:hAnsi="Open Sans" w:cs="Open Sans"/>
          <w:i/>
          <w:iCs/>
          <w:lang w:eastAsia="it-IT"/>
        </w:rPr>
        <w:t>. Forma giuridica adottata dalle imprese in composizione negoziata</w:t>
      </w:r>
    </w:p>
    <w:p w14:paraId="54AE3578" w14:textId="08941D27" w:rsidR="00FD45B4" w:rsidRPr="009C433E" w:rsidRDefault="00E1589A" w:rsidP="009C433E">
      <w:pPr>
        <w:spacing w:after="100" w:afterAutospacing="1" w:line="360" w:lineRule="auto"/>
        <w:jc w:val="center"/>
        <w:rPr>
          <w:rFonts w:ascii="Open Sans" w:eastAsia="Times New Roman" w:hAnsi="Open Sans" w:cs="Open Sans"/>
          <w:i/>
          <w:iCs/>
          <w:lang w:eastAsia="it-IT"/>
        </w:rPr>
      </w:pPr>
      <w:r w:rsidRPr="009C433E">
        <w:rPr>
          <w:rFonts w:ascii="Open Sans" w:hAnsi="Open Sans" w:cs="Open Sans"/>
          <w:noProof/>
        </w:rPr>
        <w:drawing>
          <wp:inline distT="0" distB="0" distL="0" distR="0" wp14:anchorId="6F923322" wp14:editId="13EEF02C">
            <wp:extent cx="4803140" cy="2527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3140" cy="2527300"/>
                    </a:xfrm>
                    <a:prstGeom prst="rect">
                      <a:avLst/>
                    </a:prstGeom>
                    <a:noFill/>
                    <a:ln>
                      <a:noFill/>
                    </a:ln>
                  </pic:spPr>
                </pic:pic>
              </a:graphicData>
            </a:graphic>
          </wp:inline>
        </w:drawing>
      </w:r>
    </w:p>
    <w:p w14:paraId="44C135F9"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1716AEAB"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5916CAB8" w14:textId="77777777" w:rsidR="005F3AE6" w:rsidRPr="009C433E" w:rsidRDefault="005F3AE6" w:rsidP="009C433E">
      <w:pPr>
        <w:spacing w:after="100" w:afterAutospacing="1" w:line="360" w:lineRule="auto"/>
        <w:jc w:val="both"/>
        <w:rPr>
          <w:rFonts w:ascii="Open Sans" w:eastAsia="Times New Roman" w:hAnsi="Open Sans" w:cs="Open Sans"/>
          <w:lang w:eastAsia="it-IT"/>
        </w:rPr>
      </w:pPr>
    </w:p>
    <w:p w14:paraId="3EB11C75" w14:textId="40D7A267" w:rsidR="00494888" w:rsidRPr="009C433E" w:rsidRDefault="00E85D3A"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lastRenderedPageBreak/>
        <w:t>L</w:t>
      </w:r>
      <w:r w:rsidR="008507FD" w:rsidRPr="009C433E">
        <w:rPr>
          <w:rFonts w:ascii="Open Sans" w:eastAsia="Times New Roman" w:hAnsi="Open Sans" w:cs="Open Sans"/>
          <w:lang w:eastAsia="it-IT"/>
        </w:rPr>
        <w:t>a grande maggioranza d</w:t>
      </w:r>
      <w:r w:rsidR="00FC051D" w:rsidRPr="009C433E">
        <w:rPr>
          <w:rFonts w:ascii="Open Sans" w:eastAsia="Times New Roman" w:hAnsi="Open Sans" w:cs="Open Sans"/>
          <w:lang w:eastAsia="it-IT"/>
        </w:rPr>
        <w:t>elle</w:t>
      </w:r>
      <w:r w:rsidR="008507FD" w:rsidRPr="009C433E">
        <w:rPr>
          <w:rFonts w:ascii="Open Sans" w:eastAsia="Times New Roman" w:hAnsi="Open Sans" w:cs="Open Sans"/>
          <w:lang w:eastAsia="it-IT"/>
        </w:rPr>
        <w:t xml:space="preserve"> istanze </w:t>
      </w:r>
      <w:r w:rsidR="00FC051D" w:rsidRPr="009C433E">
        <w:rPr>
          <w:rFonts w:ascii="Open Sans" w:eastAsia="Times New Roman" w:hAnsi="Open Sans" w:cs="Open Sans"/>
          <w:lang w:eastAsia="it-IT"/>
        </w:rPr>
        <w:t xml:space="preserve">di composizione negoziata </w:t>
      </w:r>
      <w:r w:rsidR="008507FD" w:rsidRPr="009C433E">
        <w:rPr>
          <w:rFonts w:ascii="Open Sans" w:eastAsia="Times New Roman" w:hAnsi="Open Sans" w:cs="Open Sans"/>
          <w:lang w:eastAsia="it-IT"/>
        </w:rPr>
        <w:t xml:space="preserve">è presentata da </w:t>
      </w:r>
      <w:r w:rsidR="00FC051D" w:rsidRPr="009C433E">
        <w:rPr>
          <w:rFonts w:ascii="Open Sans" w:eastAsia="Times New Roman" w:hAnsi="Open Sans" w:cs="Open Sans"/>
          <w:lang w:eastAsia="it-IT"/>
        </w:rPr>
        <w:t xml:space="preserve">imprese con forma giuridica di </w:t>
      </w:r>
      <w:r w:rsidR="008507FD" w:rsidRPr="009C433E">
        <w:rPr>
          <w:rFonts w:ascii="Open Sans" w:eastAsia="Times New Roman" w:hAnsi="Open Sans" w:cs="Open Sans"/>
          <w:lang w:eastAsia="it-IT"/>
        </w:rPr>
        <w:t>società di capitali: in particolare</w:t>
      </w:r>
      <w:r w:rsidR="00FA51F4" w:rsidRPr="009C433E">
        <w:rPr>
          <w:rFonts w:ascii="Open Sans" w:eastAsia="Times New Roman" w:hAnsi="Open Sans" w:cs="Open Sans"/>
          <w:lang w:eastAsia="it-IT"/>
        </w:rPr>
        <w:t>,</w:t>
      </w:r>
      <w:r w:rsidR="008507FD" w:rsidRPr="009C433E">
        <w:rPr>
          <w:rFonts w:ascii="Open Sans" w:eastAsia="Times New Roman" w:hAnsi="Open Sans" w:cs="Open Sans"/>
          <w:lang w:eastAsia="it-IT"/>
        </w:rPr>
        <w:t xml:space="preserve"> le S.r.l. rappresentano</w:t>
      </w:r>
      <w:r w:rsidR="005F3AE6"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 xml:space="preserve">il </w:t>
      </w:r>
      <w:r w:rsidR="00494888" w:rsidRPr="009C433E">
        <w:rPr>
          <w:rFonts w:ascii="Open Sans" w:eastAsia="Times New Roman" w:hAnsi="Open Sans" w:cs="Open Sans"/>
          <w:lang w:eastAsia="it-IT"/>
        </w:rPr>
        <w:t>6</w:t>
      </w:r>
      <w:r w:rsidR="006D623E" w:rsidRPr="009C433E">
        <w:rPr>
          <w:rFonts w:ascii="Open Sans" w:eastAsia="Times New Roman" w:hAnsi="Open Sans" w:cs="Open Sans"/>
          <w:lang w:eastAsia="it-IT"/>
        </w:rPr>
        <w:t>8</w:t>
      </w:r>
      <w:r w:rsidR="008507FD" w:rsidRPr="009C433E">
        <w:rPr>
          <w:rFonts w:ascii="Open Sans" w:eastAsia="Times New Roman" w:hAnsi="Open Sans" w:cs="Open Sans"/>
          <w:lang w:eastAsia="it-IT"/>
        </w:rPr>
        <w:t xml:space="preserve">% delle </w:t>
      </w:r>
      <w:r w:rsidR="00FC051D" w:rsidRPr="009C433E">
        <w:rPr>
          <w:rFonts w:ascii="Open Sans" w:eastAsia="Times New Roman" w:hAnsi="Open Sans" w:cs="Open Sans"/>
          <w:lang w:eastAsia="it-IT"/>
        </w:rPr>
        <w:t>domande</w:t>
      </w:r>
      <w:r w:rsidR="00313FCA"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 xml:space="preserve">complessive, mentre le S.p.A. costituiscono il </w:t>
      </w:r>
      <w:r w:rsidR="006D623E" w:rsidRPr="009C433E">
        <w:rPr>
          <w:rFonts w:ascii="Open Sans" w:eastAsia="Times New Roman" w:hAnsi="Open Sans" w:cs="Open Sans"/>
          <w:lang w:eastAsia="it-IT"/>
        </w:rPr>
        <w:t>10</w:t>
      </w:r>
      <w:r w:rsidR="008507FD" w:rsidRPr="009C433E">
        <w:rPr>
          <w:rFonts w:ascii="Open Sans" w:eastAsia="Times New Roman" w:hAnsi="Open Sans" w:cs="Open Sans"/>
          <w:lang w:eastAsia="it-IT"/>
        </w:rPr>
        <w:t xml:space="preserve">% del totale. Le altre forme giuridiche sono distribuite perlopiù tra imprese individuali e società di persone. </w:t>
      </w:r>
    </w:p>
    <w:p w14:paraId="1B6F5565" w14:textId="77777777" w:rsidR="005F3AE6" w:rsidRPr="009C433E" w:rsidRDefault="005F3AE6" w:rsidP="009C433E">
      <w:pPr>
        <w:spacing w:after="100" w:afterAutospacing="1" w:line="360" w:lineRule="auto"/>
        <w:jc w:val="both"/>
        <w:rPr>
          <w:rFonts w:ascii="Open Sans" w:eastAsia="Times New Roman" w:hAnsi="Open Sans" w:cs="Open Sans"/>
          <w:b/>
          <w:i/>
          <w:iCs/>
          <w:sz w:val="23"/>
          <w:szCs w:val="23"/>
          <w:lang w:eastAsia="it-IT"/>
        </w:rPr>
      </w:pPr>
    </w:p>
    <w:p w14:paraId="5AFC2001" w14:textId="635DAAD3" w:rsidR="003360A2" w:rsidRPr="00BF7577" w:rsidRDefault="00262FCD" w:rsidP="009C433E">
      <w:pPr>
        <w:pStyle w:val="Titolo2"/>
        <w:spacing w:line="360" w:lineRule="auto"/>
        <w:rPr>
          <w:rFonts w:ascii="Open Sans" w:eastAsia="Times New Roman" w:hAnsi="Open Sans" w:cs="Open Sans"/>
          <w:b/>
          <w:bCs/>
          <w:i/>
          <w:iCs/>
          <w:color w:val="auto"/>
          <w:sz w:val="24"/>
          <w:szCs w:val="24"/>
          <w:lang w:eastAsia="it-IT"/>
        </w:rPr>
      </w:pPr>
      <w:bookmarkStart w:id="9" w:name="_Toc119332528"/>
      <w:r w:rsidRPr="00BF7577">
        <w:rPr>
          <w:rFonts w:ascii="Open Sans" w:eastAsia="Times New Roman" w:hAnsi="Open Sans" w:cs="Open Sans"/>
          <w:b/>
          <w:bCs/>
          <w:i/>
          <w:iCs/>
          <w:color w:val="auto"/>
          <w:sz w:val="24"/>
          <w:szCs w:val="24"/>
          <w:lang w:eastAsia="it-IT"/>
        </w:rPr>
        <w:t>La dimensione in base agli addetti</w:t>
      </w:r>
      <w:bookmarkEnd w:id="9"/>
      <w:r w:rsidRPr="00BF7577">
        <w:rPr>
          <w:rFonts w:ascii="Open Sans" w:eastAsia="Times New Roman" w:hAnsi="Open Sans" w:cs="Open Sans"/>
          <w:b/>
          <w:bCs/>
          <w:i/>
          <w:iCs/>
          <w:color w:val="auto"/>
          <w:sz w:val="24"/>
          <w:szCs w:val="24"/>
          <w:lang w:eastAsia="it-IT"/>
        </w:rPr>
        <w:t xml:space="preserve"> </w:t>
      </w:r>
    </w:p>
    <w:p w14:paraId="28288394" w14:textId="0EF66B24" w:rsidR="00B64A93"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La </w:t>
      </w:r>
      <w:r w:rsidR="0098468C" w:rsidRPr="009C433E">
        <w:rPr>
          <w:rFonts w:ascii="Open Sans" w:eastAsia="Times New Roman" w:hAnsi="Open Sans" w:cs="Open Sans"/>
          <w:lang w:eastAsia="it-IT"/>
        </w:rPr>
        <w:t>T</w:t>
      </w:r>
      <w:r w:rsidRPr="009C433E">
        <w:rPr>
          <w:rFonts w:ascii="Open Sans" w:eastAsia="Times New Roman" w:hAnsi="Open Sans" w:cs="Open Sans"/>
          <w:lang w:eastAsia="it-IT"/>
        </w:rPr>
        <w:t xml:space="preserve">abella </w:t>
      </w:r>
      <w:r w:rsidR="00F8625B" w:rsidRPr="009C433E">
        <w:rPr>
          <w:rFonts w:ascii="Open Sans" w:eastAsia="Times New Roman" w:hAnsi="Open Sans" w:cs="Open Sans"/>
          <w:lang w:eastAsia="it-IT"/>
        </w:rPr>
        <w:t>4</w:t>
      </w:r>
      <w:r w:rsidRPr="009C433E">
        <w:rPr>
          <w:rFonts w:ascii="Open Sans" w:eastAsia="Times New Roman" w:hAnsi="Open Sans" w:cs="Open Sans"/>
          <w:lang w:eastAsia="it-IT"/>
        </w:rPr>
        <w:t xml:space="preserve"> analizza i dati delle </w:t>
      </w:r>
      <w:r w:rsidR="00494888" w:rsidRPr="009C433E">
        <w:rPr>
          <w:rFonts w:ascii="Open Sans" w:eastAsia="Times New Roman" w:hAnsi="Open Sans" w:cs="Open Sans"/>
          <w:lang w:eastAsia="it-IT"/>
        </w:rPr>
        <w:t>4</w:t>
      </w:r>
      <w:r w:rsidR="003B6E2B" w:rsidRPr="009C433E">
        <w:rPr>
          <w:rFonts w:ascii="Open Sans" w:eastAsia="Times New Roman" w:hAnsi="Open Sans" w:cs="Open Sans"/>
          <w:lang w:eastAsia="it-IT"/>
        </w:rPr>
        <w:t>75</w:t>
      </w:r>
      <w:r w:rsidRPr="009C433E">
        <w:rPr>
          <w:rFonts w:ascii="Open Sans" w:eastAsia="Times New Roman" w:hAnsi="Open Sans" w:cs="Open Sans"/>
          <w:lang w:eastAsia="it-IT"/>
        </w:rPr>
        <w:t xml:space="preserve"> imprese che hanno presentato l’istanza, focalizzandol</w:t>
      </w:r>
      <w:r w:rsidR="00FC051D" w:rsidRPr="009C433E">
        <w:rPr>
          <w:rFonts w:ascii="Open Sans" w:eastAsia="Times New Roman" w:hAnsi="Open Sans" w:cs="Open Sans"/>
          <w:lang w:eastAsia="it-IT"/>
        </w:rPr>
        <w:t>e</w:t>
      </w:r>
      <w:r w:rsidRPr="009C433E">
        <w:rPr>
          <w:rFonts w:ascii="Open Sans" w:eastAsia="Times New Roman" w:hAnsi="Open Sans" w:cs="Open Sans"/>
          <w:lang w:eastAsia="it-IT"/>
        </w:rPr>
        <w:t xml:space="preserve"> per numero di addetti</w:t>
      </w:r>
      <w:r w:rsidR="00B64A93" w:rsidRPr="009C433E">
        <w:rPr>
          <w:rFonts w:ascii="Open Sans" w:eastAsia="Times New Roman" w:hAnsi="Open Sans" w:cs="Open Sans"/>
          <w:lang w:eastAsia="it-IT"/>
        </w:rPr>
        <w:t xml:space="preserve">. </w:t>
      </w:r>
    </w:p>
    <w:p w14:paraId="4321AC99" w14:textId="24ABC7CF" w:rsidR="00FE6E86" w:rsidRPr="009C433E" w:rsidRDefault="00B64A93"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 dati sembrano confermare che la composizione negoziata venga perlopiù utilizzata da imprese con pochi addetti: </w:t>
      </w:r>
      <w:r w:rsidR="003B4387" w:rsidRPr="009C433E">
        <w:rPr>
          <w:rFonts w:ascii="Open Sans" w:eastAsia="Times New Roman" w:hAnsi="Open Sans" w:cs="Open Sans"/>
          <w:lang w:eastAsia="it-IT"/>
        </w:rPr>
        <w:t>il</w:t>
      </w:r>
      <w:r w:rsidR="00DD5687"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6</w:t>
      </w:r>
      <w:r w:rsidR="003B6E2B" w:rsidRPr="009C433E">
        <w:rPr>
          <w:rFonts w:ascii="Open Sans" w:eastAsia="Times New Roman" w:hAnsi="Open Sans" w:cs="Open Sans"/>
          <w:lang w:eastAsia="it-IT"/>
        </w:rPr>
        <w:t>2</w:t>
      </w:r>
      <w:r w:rsidR="008507FD" w:rsidRPr="009C433E">
        <w:rPr>
          <w:rFonts w:ascii="Open Sans" w:eastAsia="Times New Roman" w:hAnsi="Open Sans" w:cs="Open Sans"/>
          <w:lang w:eastAsia="it-IT"/>
        </w:rPr>
        <w:t>% dei casi</w:t>
      </w:r>
      <w:r w:rsidR="003B4387" w:rsidRPr="009C433E">
        <w:rPr>
          <w:rFonts w:ascii="Open Sans" w:eastAsia="Times New Roman" w:hAnsi="Open Sans" w:cs="Open Sans"/>
          <w:lang w:eastAsia="it-IT"/>
        </w:rPr>
        <w:t xml:space="preserve"> è rappresentato da imprese con un numero di addetti inferiore alle 9 unità, mentre </w:t>
      </w:r>
      <w:r w:rsidR="00D33290" w:rsidRPr="009C433E">
        <w:rPr>
          <w:rFonts w:ascii="Open Sans" w:eastAsia="Times New Roman" w:hAnsi="Open Sans" w:cs="Open Sans"/>
          <w:lang w:eastAsia="it-IT"/>
        </w:rPr>
        <w:t>il</w:t>
      </w:r>
      <w:r w:rsidR="008507FD" w:rsidRPr="009C433E">
        <w:rPr>
          <w:rFonts w:ascii="Open Sans" w:eastAsia="Times New Roman" w:hAnsi="Open Sans" w:cs="Open Sans"/>
          <w:lang w:eastAsia="it-IT"/>
        </w:rPr>
        <w:t xml:space="preserve"> 2</w:t>
      </w:r>
      <w:r w:rsidR="00DD5687" w:rsidRPr="009C433E">
        <w:rPr>
          <w:rFonts w:ascii="Open Sans" w:eastAsia="Times New Roman" w:hAnsi="Open Sans" w:cs="Open Sans"/>
          <w:lang w:eastAsia="it-IT"/>
        </w:rPr>
        <w:t>5</w:t>
      </w:r>
      <w:r w:rsidR="008507FD" w:rsidRPr="009C433E">
        <w:rPr>
          <w:rFonts w:ascii="Open Sans" w:eastAsia="Times New Roman" w:hAnsi="Open Sans" w:cs="Open Sans"/>
          <w:lang w:eastAsia="it-IT"/>
        </w:rPr>
        <w:t xml:space="preserve">% </w:t>
      </w:r>
      <w:r w:rsidR="003B4387" w:rsidRPr="009C433E">
        <w:rPr>
          <w:rFonts w:ascii="Open Sans" w:eastAsia="Times New Roman" w:hAnsi="Open Sans" w:cs="Open Sans"/>
          <w:lang w:eastAsia="it-IT"/>
        </w:rPr>
        <w:t>delle i</w:t>
      </w:r>
      <w:r w:rsidR="00D33290" w:rsidRPr="009C433E">
        <w:rPr>
          <w:rFonts w:ascii="Open Sans" w:eastAsia="Times New Roman" w:hAnsi="Open Sans" w:cs="Open Sans"/>
          <w:lang w:eastAsia="it-IT"/>
        </w:rPr>
        <w:t xml:space="preserve">stanze vengono presentate da imprese con addetti </w:t>
      </w:r>
      <w:r w:rsidR="003B4387" w:rsidRPr="009C433E">
        <w:rPr>
          <w:rFonts w:ascii="Open Sans" w:eastAsia="Times New Roman" w:hAnsi="Open Sans" w:cs="Open Sans"/>
          <w:lang w:eastAsia="it-IT"/>
        </w:rPr>
        <w:t>fra le 10</w:t>
      </w:r>
      <w:r w:rsidR="008507FD" w:rsidRPr="009C433E">
        <w:rPr>
          <w:rFonts w:ascii="Open Sans" w:eastAsia="Times New Roman" w:hAnsi="Open Sans" w:cs="Open Sans"/>
          <w:lang w:eastAsia="it-IT"/>
        </w:rPr>
        <w:t xml:space="preserve"> e</w:t>
      </w:r>
      <w:r w:rsidR="003B4387" w:rsidRPr="009C433E">
        <w:rPr>
          <w:rFonts w:ascii="Open Sans" w:eastAsia="Times New Roman" w:hAnsi="Open Sans" w:cs="Open Sans"/>
          <w:lang w:eastAsia="it-IT"/>
        </w:rPr>
        <w:t xml:space="preserve"> le</w:t>
      </w:r>
      <w:r w:rsidR="008507FD" w:rsidRPr="009C433E">
        <w:rPr>
          <w:rFonts w:ascii="Open Sans" w:eastAsia="Times New Roman" w:hAnsi="Open Sans" w:cs="Open Sans"/>
          <w:lang w:eastAsia="it-IT"/>
        </w:rPr>
        <w:t xml:space="preserve"> 49 </w:t>
      </w:r>
      <w:r w:rsidR="003B4387" w:rsidRPr="009C433E">
        <w:rPr>
          <w:rFonts w:ascii="Open Sans" w:eastAsia="Times New Roman" w:hAnsi="Open Sans" w:cs="Open Sans"/>
          <w:lang w:eastAsia="it-IT"/>
        </w:rPr>
        <w:t>unità</w:t>
      </w:r>
      <w:r w:rsidR="008507FD" w:rsidRPr="009C433E">
        <w:rPr>
          <w:rFonts w:ascii="Open Sans" w:eastAsia="Times New Roman" w:hAnsi="Open Sans" w:cs="Open Sans"/>
          <w:lang w:eastAsia="it-IT"/>
        </w:rPr>
        <w:t xml:space="preserve">. </w:t>
      </w:r>
    </w:p>
    <w:p w14:paraId="5D0B6924" w14:textId="19C1BB78" w:rsidR="005F3AE6" w:rsidRPr="009C433E" w:rsidRDefault="00494888" w:rsidP="00877739">
      <w:pPr>
        <w:spacing w:after="100" w:afterAutospacing="1" w:line="360" w:lineRule="auto"/>
        <w:jc w:val="both"/>
        <w:rPr>
          <w:rFonts w:ascii="Open Sans" w:eastAsia="Times New Roman" w:hAnsi="Open Sans" w:cs="Open Sans"/>
          <w:i/>
          <w:iCs/>
          <w:lang w:eastAsia="it-IT"/>
        </w:rPr>
      </w:pPr>
      <w:r w:rsidRPr="009C433E">
        <w:rPr>
          <w:rFonts w:ascii="Open Sans" w:eastAsia="Times New Roman" w:hAnsi="Open Sans" w:cs="Open Sans"/>
          <w:lang w:eastAsia="it-IT"/>
        </w:rPr>
        <w:t>Per quanto riguarda l</w:t>
      </w:r>
      <w:r w:rsidR="00570193" w:rsidRPr="009C433E">
        <w:rPr>
          <w:rFonts w:ascii="Open Sans" w:eastAsia="Times New Roman" w:hAnsi="Open Sans" w:cs="Open Sans"/>
          <w:lang w:eastAsia="it-IT"/>
        </w:rPr>
        <w:t xml:space="preserve">e classi delle medie e </w:t>
      </w:r>
      <w:r w:rsidRPr="009C433E">
        <w:rPr>
          <w:rFonts w:ascii="Open Sans" w:eastAsia="Times New Roman" w:hAnsi="Open Sans" w:cs="Open Sans"/>
          <w:lang w:eastAsia="it-IT"/>
        </w:rPr>
        <w:t>delle grandi imprese, si rinvengono percentuali più basse:</w:t>
      </w:r>
      <w:r w:rsidR="00570193" w:rsidRPr="009C433E">
        <w:rPr>
          <w:rFonts w:ascii="Open Sans" w:eastAsia="Times New Roman" w:hAnsi="Open Sans" w:cs="Open Sans"/>
          <w:lang w:eastAsia="it-IT"/>
        </w:rPr>
        <w:t xml:space="preserve"> </w:t>
      </w:r>
      <w:r w:rsidR="003B6E2B" w:rsidRPr="009C433E">
        <w:rPr>
          <w:rFonts w:ascii="Open Sans" w:eastAsia="Times New Roman" w:hAnsi="Open Sans" w:cs="Open Sans"/>
          <w:lang w:eastAsia="it-IT"/>
        </w:rPr>
        <w:t>43</w:t>
      </w:r>
      <w:r w:rsidR="00570193" w:rsidRPr="009C433E">
        <w:rPr>
          <w:rFonts w:ascii="Open Sans" w:eastAsia="Times New Roman" w:hAnsi="Open Sans" w:cs="Open Sans"/>
          <w:lang w:eastAsia="it-IT"/>
        </w:rPr>
        <w:t xml:space="preserve"> sono le istanze inviate da imprese</w:t>
      </w:r>
      <w:r w:rsidRPr="009C433E">
        <w:rPr>
          <w:rFonts w:ascii="Open Sans" w:eastAsia="Times New Roman" w:hAnsi="Open Sans" w:cs="Open Sans"/>
          <w:lang w:eastAsia="it-IT"/>
        </w:rPr>
        <w:t xml:space="preserve"> </w:t>
      </w:r>
      <w:r w:rsidR="00570193" w:rsidRPr="009C433E">
        <w:rPr>
          <w:rFonts w:ascii="Open Sans" w:eastAsia="Times New Roman" w:hAnsi="Open Sans" w:cs="Open Sans"/>
          <w:lang w:eastAsia="it-IT"/>
        </w:rPr>
        <w:t xml:space="preserve">con un numero di addetti compreso fra 50 e 249, mentre solo </w:t>
      </w:r>
      <w:r w:rsidR="003B6E2B" w:rsidRPr="009C433E">
        <w:rPr>
          <w:rFonts w:ascii="Open Sans" w:eastAsia="Times New Roman" w:hAnsi="Open Sans" w:cs="Open Sans"/>
          <w:lang w:eastAsia="it-IT"/>
        </w:rPr>
        <w:t>8</w:t>
      </w:r>
      <w:r w:rsidR="00570193" w:rsidRPr="009C433E">
        <w:rPr>
          <w:rFonts w:ascii="Open Sans" w:eastAsia="Times New Roman" w:hAnsi="Open Sans" w:cs="Open Sans"/>
          <w:lang w:eastAsia="it-IT"/>
        </w:rPr>
        <w:t xml:space="preserve"> sono le istanze inviate da imprese grandi, rappresentando all’incirca </w:t>
      </w:r>
      <w:r w:rsidR="003B6E2B" w:rsidRPr="009C433E">
        <w:rPr>
          <w:rFonts w:ascii="Open Sans" w:eastAsia="Times New Roman" w:hAnsi="Open Sans" w:cs="Open Sans"/>
          <w:lang w:eastAsia="it-IT"/>
        </w:rPr>
        <w:t>l’11</w:t>
      </w:r>
      <w:r w:rsidR="00570193" w:rsidRPr="009C433E">
        <w:rPr>
          <w:rFonts w:ascii="Open Sans" w:eastAsia="Times New Roman" w:hAnsi="Open Sans" w:cs="Open Sans"/>
          <w:lang w:eastAsia="it-IT"/>
        </w:rPr>
        <w:t>% del totale.</w:t>
      </w:r>
    </w:p>
    <w:p w14:paraId="5ABBE93B" w14:textId="21171BC3" w:rsidR="00014FD9" w:rsidRPr="009C433E" w:rsidRDefault="008507FD"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F8625B" w:rsidRPr="009C433E">
        <w:rPr>
          <w:rFonts w:ascii="Open Sans" w:eastAsia="Times New Roman" w:hAnsi="Open Sans" w:cs="Open Sans"/>
          <w:i/>
          <w:iCs/>
          <w:lang w:eastAsia="it-IT"/>
        </w:rPr>
        <w:t>4</w:t>
      </w:r>
      <w:r w:rsidRPr="009C433E">
        <w:rPr>
          <w:rFonts w:ascii="Open Sans" w:eastAsia="Times New Roman" w:hAnsi="Open Sans" w:cs="Open Sans"/>
          <w:i/>
          <w:iCs/>
          <w:lang w:eastAsia="it-IT"/>
        </w:rPr>
        <w:t>. Numero di addetti delle imprese in composizione negoziata</w:t>
      </w:r>
    </w:p>
    <w:p w14:paraId="35404AC8" w14:textId="1D76CEB0" w:rsidR="00392704" w:rsidRPr="009C433E" w:rsidRDefault="003439A0" w:rsidP="009C433E">
      <w:pPr>
        <w:spacing w:after="100" w:afterAutospacing="1" w:line="360" w:lineRule="auto"/>
        <w:jc w:val="center"/>
        <w:rPr>
          <w:rFonts w:ascii="Open Sans" w:eastAsia="Times New Roman" w:hAnsi="Open Sans" w:cs="Open Sans"/>
          <w:lang w:eastAsia="it-IT"/>
        </w:rPr>
      </w:pPr>
      <w:r w:rsidRPr="009C433E">
        <w:rPr>
          <w:rFonts w:ascii="Open Sans" w:hAnsi="Open Sans" w:cs="Open Sans"/>
          <w:noProof/>
        </w:rPr>
        <w:drawing>
          <wp:inline distT="0" distB="0" distL="0" distR="0" wp14:anchorId="5F92A530" wp14:editId="28D8BA7B">
            <wp:extent cx="3115310" cy="1839595"/>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5310" cy="1839595"/>
                    </a:xfrm>
                    <a:prstGeom prst="rect">
                      <a:avLst/>
                    </a:prstGeom>
                    <a:noFill/>
                    <a:ln>
                      <a:noFill/>
                    </a:ln>
                  </pic:spPr>
                </pic:pic>
              </a:graphicData>
            </a:graphic>
          </wp:inline>
        </w:drawing>
      </w:r>
    </w:p>
    <w:p w14:paraId="58C7DDA9" w14:textId="77777777" w:rsidR="00FE6E86" w:rsidRPr="009C433E" w:rsidRDefault="00FE6E86" w:rsidP="009C433E">
      <w:pPr>
        <w:spacing w:after="100" w:afterAutospacing="1" w:line="360" w:lineRule="auto"/>
        <w:jc w:val="both"/>
        <w:rPr>
          <w:rFonts w:ascii="Open Sans" w:eastAsia="Times New Roman" w:hAnsi="Open Sans" w:cs="Open Sans"/>
          <w:b/>
          <w:i/>
          <w:iCs/>
          <w:sz w:val="23"/>
          <w:szCs w:val="23"/>
          <w:lang w:eastAsia="it-IT"/>
        </w:rPr>
      </w:pPr>
    </w:p>
    <w:p w14:paraId="3422ABF5" w14:textId="2A31EFC3" w:rsidR="00262FCD" w:rsidRPr="00BF7577" w:rsidRDefault="00FE6E86" w:rsidP="009C433E">
      <w:pPr>
        <w:pStyle w:val="Titolo2"/>
        <w:spacing w:line="360" w:lineRule="auto"/>
        <w:rPr>
          <w:rFonts w:ascii="Open Sans" w:eastAsia="Times New Roman" w:hAnsi="Open Sans" w:cs="Open Sans"/>
          <w:b/>
          <w:bCs/>
          <w:i/>
          <w:iCs/>
          <w:color w:val="auto"/>
          <w:sz w:val="24"/>
          <w:szCs w:val="24"/>
          <w:lang w:eastAsia="it-IT"/>
        </w:rPr>
      </w:pPr>
      <w:bookmarkStart w:id="10" w:name="_Toc119332529"/>
      <w:r w:rsidRPr="00BF7577">
        <w:rPr>
          <w:rFonts w:ascii="Open Sans" w:eastAsia="Times New Roman" w:hAnsi="Open Sans" w:cs="Open Sans"/>
          <w:b/>
          <w:bCs/>
          <w:i/>
          <w:iCs/>
          <w:color w:val="auto"/>
          <w:sz w:val="24"/>
          <w:szCs w:val="24"/>
          <w:lang w:eastAsia="it-IT"/>
        </w:rPr>
        <w:lastRenderedPageBreak/>
        <w:t>L</w:t>
      </w:r>
      <w:r w:rsidR="00262FCD" w:rsidRPr="00BF7577">
        <w:rPr>
          <w:rFonts w:ascii="Open Sans" w:eastAsia="Times New Roman" w:hAnsi="Open Sans" w:cs="Open Sans"/>
          <w:b/>
          <w:bCs/>
          <w:i/>
          <w:iCs/>
          <w:color w:val="auto"/>
          <w:sz w:val="24"/>
          <w:szCs w:val="24"/>
          <w:lang w:eastAsia="it-IT"/>
        </w:rPr>
        <w:t>a dimensione per fatturato</w:t>
      </w:r>
      <w:bookmarkEnd w:id="10"/>
    </w:p>
    <w:p w14:paraId="44B413E6" w14:textId="77777777" w:rsidR="00E81787" w:rsidRDefault="00262FC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I</w:t>
      </w:r>
      <w:r w:rsidR="008507FD" w:rsidRPr="009C433E">
        <w:rPr>
          <w:rFonts w:ascii="Open Sans" w:eastAsia="Times New Roman" w:hAnsi="Open Sans" w:cs="Open Sans"/>
          <w:lang w:eastAsia="it-IT"/>
        </w:rPr>
        <w:t xml:space="preserve">n termini di fatturato, osserviamo che vi è una distribuzione abbastanza equa di istanze di composizione: sono </w:t>
      </w:r>
      <w:r w:rsidR="00570193" w:rsidRPr="009C433E">
        <w:rPr>
          <w:rFonts w:ascii="Open Sans" w:eastAsia="Times New Roman" w:hAnsi="Open Sans" w:cs="Open Sans"/>
          <w:lang w:eastAsia="it-IT"/>
        </w:rPr>
        <w:t>1</w:t>
      </w:r>
      <w:r w:rsidR="003B6E2B" w:rsidRPr="009C433E">
        <w:rPr>
          <w:rFonts w:ascii="Open Sans" w:eastAsia="Times New Roman" w:hAnsi="Open Sans" w:cs="Open Sans"/>
          <w:lang w:eastAsia="it-IT"/>
        </w:rPr>
        <w:t>21</w:t>
      </w:r>
      <w:r w:rsidR="00410FE7"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 xml:space="preserve">le domande di imprese </w:t>
      </w:r>
      <w:r w:rsidR="00FC051D" w:rsidRPr="009C433E">
        <w:rPr>
          <w:rFonts w:ascii="Open Sans" w:eastAsia="Times New Roman" w:hAnsi="Open Sans" w:cs="Open Sans"/>
          <w:lang w:eastAsia="it-IT"/>
        </w:rPr>
        <w:t xml:space="preserve">che registrano </w:t>
      </w:r>
      <w:r w:rsidR="008507FD" w:rsidRPr="009C433E">
        <w:rPr>
          <w:rFonts w:ascii="Open Sans" w:eastAsia="Times New Roman" w:hAnsi="Open Sans" w:cs="Open Sans"/>
          <w:lang w:eastAsia="it-IT"/>
        </w:rPr>
        <w:t>un fatturato entro i</w:t>
      </w:r>
      <w:r w:rsidR="00FC051D" w:rsidRPr="009C433E">
        <w:rPr>
          <w:rFonts w:ascii="Open Sans" w:eastAsia="Times New Roman" w:hAnsi="Open Sans" w:cs="Open Sans"/>
          <w:lang w:eastAsia="it-IT"/>
        </w:rPr>
        <w:t xml:space="preserve">l limite di </w:t>
      </w:r>
      <w:r w:rsidR="008507FD" w:rsidRPr="009C433E">
        <w:rPr>
          <w:rFonts w:ascii="Open Sans" w:eastAsia="Times New Roman" w:hAnsi="Open Sans" w:cs="Open Sans"/>
          <w:lang w:eastAsia="it-IT"/>
        </w:rPr>
        <w:t xml:space="preserve">250.000 €, </w:t>
      </w:r>
      <w:r w:rsidR="00FC051D" w:rsidRPr="009C433E">
        <w:rPr>
          <w:rFonts w:ascii="Open Sans" w:eastAsia="Times New Roman" w:hAnsi="Open Sans" w:cs="Open Sans"/>
          <w:lang w:eastAsia="it-IT"/>
        </w:rPr>
        <w:t xml:space="preserve">mentre sono </w:t>
      </w:r>
      <w:r w:rsidR="00570193" w:rsidRPr="009C433E">
        <w:rPr>
          <w:rFonts w:ascii="Open Sans" w:eastAsia="Times New Roman" w:hAnsi="Open Sans" w:cs="Open Sans"/>
          <w:lang w:eastAsia="it-IT"/>
        </w:rPr>
        <w:t>2</w:t>
      </w:r>
      <w:r w:rsidR="003B6E2B" w:rsidRPr="009C433E">
        <w:rPr>
          <w:rFonts w:ascii="Open Sans" w:eastAsia="Times New Roman" w:hAnsi="Open Sans" w:cs="Open Sans"/>
          <w:lang w:eastAsia="it-IT"/>
        </w:rPr>
        <w:t>8</w:t>
      </w:r>
      <w:r w:rsidR="008507FD" w:rsidRPr="009C433E">
        <w:rPr>
          <w:rFonts w:ascii="Open Sans" w:eastAsia="Times New Roman" w:hAnsi="Open Sans" w:cs="Open Sans"/>
          <w:lang w:eastAsia="it-IT"/>
        </w:rPr>
        <w:t xml:space="preserve"> le istanze di composizione di imprese con classe </w:t>
      </w:r>
      <w:r w:rsidR="00FC051D" w:rsidRPr="009C433E">
        <w:rPr>
          <w:rFonts w:ascii="Open Sans" w:eastAsia="Times New Roman" w:hAnsi="Open Sans" w:cs="Open Sans"/>
          <w:lang w:eastAsia="it-IT"/>
        </w:rPr>
        <w:t xml:space="preserve">di fatturato </w:t>
      </w:r>
      <w:r w:rsidR="008507FD" w:rsidRPr="009C433E">
        <w:rPr>
          <w:rFonts w:ascii="Open Sans" w:eastAsia="Times New Roman" w:hAnsi="Open Sans" w:cs="Open Sans"/>
          <w:lang w:eastAsia="it-IT"/>
        </w:rPr>
        <w:t>fino a 500.000 €</w:t>
      </w:r>
      <w:r w:rsidR="00FC051D" w:rsidRPr="009C433E">
        <w:rPr>
          <w:rFonts w:ascii="Open Sans" w:eastAsia="Times New Roman" w:hAnsi="Open Sans" w:cs="Open Sans"/>
          <w:lang w:eastAsia="it-IT"/>
        </w:rPr>
        <w:t xml:space="preserve">. Sono </w:t>
      </w:r>
      <w:r w:rsidR="00570193" w:rsidRPr="009C433E">
        <w:rPr>
          <w:rFonts w:ascii="Open Sans" w:eastAsia="Times New Roman" w:hAnsi="Open Sans" w:cs="Open Sans"/>
          <w:lang w:eastAsia="it-IT"/>
        </w:rPr>
        <w:t>4</w:t>
      </w:r>
      <w:r w:rsidR="003B6E2B" w:rsidRPr="009C433E">
        <w:rPr>
          <w:rFonts w:ascii="Open Sans" w:eastAsia="Times New Roman" w:hAnsi="Open Sans" w:cs="Open Sans"/>
          <w:lang w:eastAsia="it-IT"/>
        </w:rPr>
        <w:t>9</w:t>
      </w:r>
      <w:r w:rsidR="008507FD" w:rsidRPr="009C433E">
        <w:rPr>
          <w:rFonts w:ascii="Open Sans" w:eastAsia="Times New Roman" w:hAnsi="Open Sans" w:cs="Open Sans"/>
          <w:lang w:eastAsia="it-IT"/>
        </w:rPr>
        <w:t xml:space="preserve"> le domande di imprese con fatturato tra 500.000 € ed 1 milione di €, mentre spiccano ben </w:t>
      </w:r>
      <w:r w:rsidR="003B6E2B" w:rsidRPr="009C433E">
        <w:rPr>
          <w:rFonts w:ascii="Open Sans" w:eastAsia="Times New Roman" w:hAnsi="Open Sans" w:cs="Open Sans"/>
          <w:lang w:eastAsia="it-IT"/>
        </w:rPr>
        <w:t>106</w:t>
      </w:r>
      <w:r w:rsidR="00DD5687"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domande tra il milione e</w:t>
      </w:r>
      <w:r w:rsidR="00FC051D" w:rsidRPr="009C433E">
        <w:rPr>
          <w:rFonts w:ascii="Open Sans" w:eastAsia="Times New Roman" w:hAnsi="Open Sans" w:cs="Open Sans"/>
          <w:lang w:eastAsia="it-IT"/>
        </w:rPr>
        <w:t>d i</w:t>
      </w:r>
      <w:r w:rsidR="008507FD" w:rsidRPr="009C433E">
        <w:rPr>
          <w:rFonts w:ascii="Open Sans" w:eastAsia="Times New Roman" w:hAnsi="Open Sans" w:cs="Open Sans"/>
          <w:lang w:eastAsia="it-IT"/>
        </w:rPr>
        <w:t xml:space="preserve"> 5 milioni di € di fatturato. Particolarmente significativa è anche la classe di fatturato sopra i 5 milioni di €</w:t>
      </w:r>
      <w:r w:rsidR="00FA51F4" w:rsidRPr="009C433E">
        <w:rPr>
          <w:rFonts w:ascii="Open Sans" w:eastAsia="Times New Roman" w:hAnsi="Open Sans" w:cs="Open Sans"/>
          <w:lang w:eastAsia="it-IT"/>
        </w:rPr>
        <w:t xml:space="preserve">, </w:t>
      </w:r>
      <w:r w:rsidR="008507FD" w:rsidRPr="009C433E">
        <w:rPr>
          <w:rFonts w:ascii="Open Sans" w:eastAsia="Times New Roman" w:hAnsi="Open Sans" w:cs="Open Sans"/>
          <w:lang w:eastAsia="it-IT"/>
        </w:rPr>
        <w:t>dove s</w:t>
      </w:r>
      <w:r w:rsidR="00FA51F4" w:rsidRPr="009C433E">
        <w:rPr>
          <w:rFonts w:ascii="Open Sans" w:eastAsia="Times New Roman" w:hAnsi="Open Sans" w:cs="Open Sans"/>
          <w:lang w:eastAsia="it-IT"/>
        </w:rPr>
        <w:t xml:space="preserve">i evidenziano </w:t>
      </w:r>
      <w:r w:rsidR="003B6E2B" w:rsidRPr="009C433E">
        <w:rPr>
          <w:rFonts w:ascii="Open Sans" w:eastAsia="Times New Roman" w:hAnsi="Open Sans" w:cs="Open Sans"/>
          <w:lang w:eastAsia="it-IT"/>
        </w:rPr>
        <w:t>77</w:t>
      </w:r>
      <w:r w:rsidR="008507FD" w:rsidRPr="009C433E">
        <w:rPr>
          <w:rFonts w:ascii="Open Sans" w:eastAsia="Times New Roman" w:hAnsi="Open Sans" w:cs="Open Sans"/>
          <w:lang w:eastAsia="it-IT"/>
        </w:rPr>
        <w:t xml:space="preserve"> domande di composizione negoziata. </w:t>
      </w:r>
    </w:p>
    <w:p w14:paraId="658BFA03" w14:textId="420B611F" w:rsidR="002929D9" w:rsidRPr="009C433E" w:rsidRDefault="00FC051D" w:rsidP="00877739">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Da sottolineare che, f</w:t>
      </w:r>
      <w:r w:rsidR="00DD5687" w:rsidRPr="009C433E">
        <w:rPr>
          <w:rFonts w:ascii="Open Sans" w:eastAsia="Times New Roman" w:hAnsi="Open Sans" w:cs="Open Sans"/>
          <w:lang w:eastAsia="it-IT"/>
        </w:rPr>
        <w:t>ra le imprese che hanno avuto accesso alla composizione negoziata, circa il 3</w:t>
      </w:r>
      <w:r w:rsidR="00410FE7" w:rsidRPr="009C433E">
        <w:rPr>
          <w:rFonts w:ascii="Open Sans" w:eastAsia="Times New Roman" w:hAnsi="Open Sans" w:cs="Open Sans"/>
          <w:lang w:eastAsia="it-IT"/>
        </w:rPr>
        <w:t>2</w:t>
      </w:r>
      <w:r w:rsidR="00DD5687"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detiene </w:t>
      </w:r>
      <w:r w:rsidR="00DD5687" w:rsidRPr="009C433E">
        <w:rPr>
          <w:rFonts w:ascii="Open Sans" w:eastAsia="Times New Roman" w:hAnsi="Open Sans" w:cs="Open Sans"/>
          <w:lang w:eastAsia="it-IT"/>
        </w:rPr>
        <w:t xml:space="preserve">un patrimonio netto negativo (in media, </w:t>
      </w:r>
      <w:r w:rsidRPr="009C433E">
        <w:rPr>
          <w:rFonts w:ascii="Open Sans" w:eastAsia="Times New Roman" w:hAnsi="Open Sans" w:cs="Open Sans"/>
          <w:lang w:eastAsia="it-IT"/>
        </w:rPr>
        <w:t xml:space="preserve">tale valore </w:t>
      </w:r>
      <w:r w:rsidR="00DD5687" w:rsidRPr="009C433E">
        <w:rPr>
          <w:rFonts w:ascii="Open Sans" w:eastAsia="Times New Roman" w:hAnsi="Open Sans" w:cs="Open Sans"/>
          <w:lang w:eastAsia="it-IT"/>
        </w:rPr>
        <w:t xml:space="preserve">è di </w:t>
      </w:r>
      <w:r w:rsidRPr="009C433E">
        <w:rPr>
          <w:rFonts w:ascii="Open Sans" w:eastAsia="Times New Roman" w:hAnsi="Open Sans" w:cs="Open Sans"/>
          <w:lang w:eastAsia="it-IT"/>
        </w:rPr>
        <w:t xml:space="preserve">circa </w:t>
      </w:r>
      <w:r w:rsidR="00570193" w:rsidRPr="009C433E">
        <w:rPr>
          <w:rFonts w:ascii="Open Sans" w:eastAsia="Times New Roman" w:hAnsi="Open Sans" w:cs="Open Sans"/>
          <w:lang w:eastAsia="it-IT"/>
        </w:rPr>
        <w:t>5</w:t>
      </w:r>
      <w:r w:rsidR="003B6E2B" w:rsidRPr="009C433E">
        <w:rPr>
          <w:rFonts w:ascii="Open Sans" w:eastAsia="Times New Roman" w:hAnsi="Open Sans" w:cs="Open Sans"/>
          <w:lang w:eastAsia="it-IT"/>
        </w:rPr>
        <w:t>,5</w:t>
      </w:r>
      <w:r w:rsidR="00DD5687" w:rsidRPr="009C433E">
        <w:rPr>
          <w:rFonts w:ascii="Open Sans" w:eastAsia="Times New Roman" w:hAnsi="Open Sans" w:cs="Open Sans"/>
          <w:lang w:eastAsia="it-IT"/>
        </w:rPr>
        <w:t xml:space="preserve"> milioni).</w:t>
      </w:r>
    </w:p>
    <w:p w14:paraId="04ABD543" w14:textId="77777777" w:rsidR="002929D9" w:rsidRPr="009C433E" w:rsidRDefault="002929D9" w:rsidP="009C433E">
      <w:pPr>
        <w:spacing w:after="100" w:afterAutospacing="1" w:line="360" w:lineRule="auto"/>
        <w:jc w:val="center"/>
        <w:rPr>
          <w:rFonts w:ascii="Open Sans" w:eastAsia="Times New Roman" w:hAnsi="Open Sans" w:cs="Open Sans"/>
          <w:lang w:eastAsia="it-IT"/>
        </w:rPr>
      </w:pPr>
    </w:p>
    <w:p w14:paraId="4A997BC8" w14:textId="3FCEF3B5" w:rsidR="0098468C" w:rsidRPr="009C433E" w:rsidRDefault="00F8625B"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Grafico 5</w:t>
      </w:r>
      <w:r w:rsidR="008507FD" w:rsidRPr="009C433E">
        <w:rPr>
          <w:rFonts w:ascii="Open Sans" w:eastAsia="Times New Roman" w:hAnsi="Open Sans" w:cs="Open Sans"/>
          <w:i/>
          <w:iCs/>
          <w:lang w:eastAsia="it-IT"/>
        </w:rPr>
        <w:t>. Fatturato</w:t>
      </w:r>
      <w:r w:rsidR="00E65B2F" w:rsidRPr="009C433E">
        <w:rPr>
          <w:rFonts w:ascii="Open Sans" w:eastAsia="Times New Roman" w:hAnsi="Open Sans" w:cs="Open Sans"/>
          <w:i/>
          <w:iCs/>
          <w:lang w:eastAsia="it-IT"/>
        </w:rPr>
        <w:t xml:space="preserve"> (migliaia di euro)</w:t>
      </w:r>
      <w:r w:rsidR="008507FD" w:rsidRPr="009C433E">
        <w:rPr>
          <w:rFonts w:ascii="Open Sans" w:eastAsia="Times New Roman" w:hAnsi="Open Sans" w:cs="Open Sans"/>
          <w:i/>
          <w:iCs/>
          <w:lang w:eastAsia="it-IT"/>
        </w:rPr>
        <w:t xml:space="preserve"> delle imprese in composizione negoziata</w:t>
      </w:r>
    </w:p>
    <w:p w14:paraId="3E80BB36" w14:textId="6B0BA329" w:rsidR="00526B05" w:rsidRPr="009C433E" w:rsidRDefault="00730291" w:rsidP="009C433E">
      <w:pPr>
        <w:spacing w:after="100" w:afterAutospacing="1" w:line="360" w:lineRule="auto"/>
        <w:jc w:val="center"/>
        <w:rPr>
          <w:rFonts w:ascii="Open Sans" w:eastAsia="Times New Roman" w:hAnsi="Open Sans" w:cs="Open Sans"/>
          <w:lang w:eastAsia="it-IT"/>
        </w:rPr>
      </w:pPr>
      <w:r w:rsidRPr="009C433E">
        <w:rPr>
          <w:rFonts w:ascii="Open Sans" w:hAnsi="Open Sans" w:cs="Open Sans"/>
          <w:noProof/>
        </w:rPr>
        <w:drawing>
          <wp:inline distT="0" distB="0" distL="0" distR="0" wp14:anchorId="11D817FC" wp14:editId="29062023">
            <wp:extent cx="3429000" cy="20701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070100"/>
                    </a:xfrm>
                    <a:prstGeom prst="rect">
                      <a:avLst/>
                    </a:prstGeom>
                    <a:noFill/>
                    <a:ln>
                      <a:noFill/>
                    </a:ln>
                  </pic:spPr>
                </pic:pic>
              </a:graphicData>
            </a:graphic>
          </wp:inline>
        </w:drawing>
      </w:r>
    </w:p>
    <w:p w14:paraId="6125C1D4" w14:textId="77777777" w:rsidR="00392704" w:rsidRPr="009C433E" w:rsidRDefault="00392704" w:rsidP="009C433E">
      <w:pPr>
        <w:spacing w:after="100" w:afterAutospacing="1" w:line="360" w:lineRule="auto"/>
        <w:jc w:val="both"/>
        <w:rPr>
          <w:rFonts w:ascii="Open Sans" w:eastAsia="Times New Roman" w:hAnsi="Open Sans" w:cs="Open Sans"/>
          <w:lang w:eastAsia="it-IT"/>
        </w:rPr>
      </w:pPr>
    </w:p>
    <w:p w14:paraId="2B47B24E" w14:textId="77777777" w:rsidR="00877739" w:rsidRDefault="00877739" w:rsidP="009C433E">
      <w:pPr>
        <w:pStyle w:val="Titolo2"/>
        <w:spacing w:line="360" w:lineRule="auto"/>
        <w:rPr>
          <w:rFonts w:ascii="Open Sans" w:eastAsia="Times New Roman" w:hAnsi="Open Sans" w:cs="Open Sans"/>
          <w:b/>
          <w:bCs/>
          <w:i/>
          <w:iCs/>
          <w:color w:val="auto"/>
          <w:sz w:val="24"/>
          <w:szCs w:val="24"/>
          <w:lang w:eastAsia="it-IT"/>
        </w:rPr>
      </w:pPr>
      <w:bookmarkStart w:id="11" w:name="_Toc119332530"/>
    </w:p>
    <w:p w14:paraId="4398DCF3" w14:textId="75389B55" w:rsidR="00392704" w:rsidRPr="00BF7577" w:rsidRDefault="00262FCD" w:rsidP="009C433E">
      <w:pPr>
        <w:pStyle w:val="Titolo2"/>
        <w:spacing w:line="360" w:lineRule="auto"/>
        <w:rPr>
          <w:rFonts w:ascii="Open Sans" w:eastAsia="Times New Roman" w:hAnsi="Open Sans" w:cs="Open Sans"/>
          <w:b/>
          <w:bCs/>
          <w:i/>
          <w:iCs/>
          <w:color w:val="auto"/>
          <w:sz w:val="24"/>
          <w:szCs w:val="24"/>
          <w:lang w:eastAsia="it-IT"/>
        </w:rPr>
      </w:pPr>
      <w:r w:rsidRPr="00BF7577">
        <w:rPr>
          <w:rFonts w:ascii="Open Sans" w:eastAsia="Times New Roman" w:hAnsi="Open Sans" w:cs="Open Sans"/>
          <w:b/>
          <w:bCs/>
          <w:i/>
          <w:iCs/>
          <w:color w:val="auto"/>
          <w:sz w:val="24"/>
          <w:szCs w:val="24"/>
          <w:lang w:eastAsia="it-IT"/>
        </w:rPr>
        <w:t>L</w:t>
      </w:r>
      <w:r w:rsidR="00877739">
        <w:rPr>
          <w:rFonts w:ascii="Open Sans" w:eastAsia="Times New Roman" w:hAnsi="Open Sans" w:cs="Open Sans"/>
          <w:b/>
          <w:bCs/>
          <w:i/>
          <w:iCs/>
          <w:color w:val="auto"/>
          <w:sz w:val="24"/>
          <w:szCs w:val="24"/>
          <w:lang w:eastAsia="it-IT"/>
        </w:rPr>
        <w:t xml:space="preserve">a durata delle imprese </w:t>
      </w:r>
      <w:bookmarkEnd w:id="11"/>
    </w:p>
    <w:p w14:paraId="51B135AC" w14:textId="7E609F3B" w:rsidR="00410FE7"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È stata anche esaminata l’anzianità d</w:t>
      </w:r>
      <w:r w:rsidR="00FC051D" w:rsidRPr="009C433E">
        <w:rPr>
          <w:rFonts w:ascii="Open Sans" w:eastAsia="Times New Roman" w:hAnsi="Open Sans" w:cs="Open Sans"/>
          <w:lang w:eastAsia="it-IT"/>
        </w:rPr>
        <w:t xml:space="preserve">elle </w:t>
      </w:r>
      <w:r w:rsidRPr="009C433E">
        <w:rPr>
          <w:rFonts w:ascii="Open Sans" w:eastAsia="Times New Roman" w:hAnsi="Open Sans" w:cs="Open Sans"/>
          <w:lang w:eastAsia="it-IT"/>
        </w:rPr>
        <w:t>imprese</w:t>
      </w:r>
      <w:r w:rsidR="00FC051D" w:rsidRPr="009C433E">
        <w:rPr>
          <w:rFonts w:ascii="Open Sans" w:eastAsia="Times New Roman" w:hAnsi="Open Sans" w:cs="Open Sans"/>
          <w:lang w:eastAsia="it-IT"/>
        </w:rPr>
        <w:t xml:space="preserve"> che hanno presentato domanda di composizione</w:t>
      </w:r>
      <w:r w:rsidRPr="009C433E">
        <w:rPr>
          <w:rFonts w:ascii="Open Sans" w:eastAsia="Times New Roman" w:hAnsi="Open Sans" w:cs="Open Sans"/>
          <w:lang w:eastAsia="it-IT"/>
        </w:rPr>
        <w:t xml:space="preserve">, ripartendo la classificazione </w:t>
      </w:r>
      <w:r w:rsidR="00FA51F4" w:rsidRPr="009C433E">
        <w:rPr>
          <w:rFonts w:ascii="Open Sans" w:eastAsia="Times New Roman" w:hAnsi="Open Sans" w:cs="Open Sans"/>
          <w:lang w:eastAsia="it-IT"/>
        </w:rPr>
        <w:t>fra</w:t>
      </w:r>
      <w:r w:rsidRPr="009C433E">
        <w:rPr>
          <w:rFonts w:ascii="Open Sans" w:eastAsia="Times New Roman" w:hAnsi="Open Sans" w:cs="Open Sans"/>
          <w:lang w:eastAsia="it-IT"/>
        </w:rPr>
        <w:t xml:space="preserve"> le imprese più giovani</w:t>
      </w:r>
      <w:r w:rsidR="00B64A93"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(fino a 5 anni di anzianità), quelle tra i 5 ed i 15 anni di </w:t>
      </w:r>
      <w:r w:rsidR="00FC051D" w:rsidRPr="009C433E">
        <w:rPr>
          <w:rFonts w:ascii="Open Sans" w:eastAsia="Times New Roman" w:hAnsi="Open Sans" w:cs="Open Sans"/>
          <w:lang w:eastAsia="it-IT"/>
        </w:rPr>
        <w:t>“</w:t>
      </w:r>
      <w:r w:rsidRPr="009C433E">
        <w:rPr>
          <w:rFonts w:ascii="Open Sans" w:eastAsia="Times New Roman" w:hAnsi="Open Sans" w:cs="Open Sans"/>
          <w:lang w:eastAsia="it-IT"/>
        </w:rPr>
        <w:t>età</w:t>
      </w:r>
      <w:r w:rsidR="00FC051D"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 e quelle oltre i 15 anni di vita aziendale</w:t>
      </w:r>
      <w:r w:rsidR="00E73CC8" w:rsidRPr="009C433E">
        <w:rPr>
          <w:rFonts w:ascii="Open Sans" w:eastAsia="Times New Roman" w:hAnsi="Open Sans" w:cs="Open Sans"/>
          <w:lang w:eastAsia="it-IT"/>
        </w:rPr>
        <w:t>.</w:t>
      </w:r>
    </w:p>
    <w:p w14:paraId="3D18FE8D" w14:textId="77777777" w:rsidR="005F3AE6" w:rsidRPr="009C433E" w:rsidRDefault="005F3AE6" w:rsidP="009C433E">
      <w:pPr>
        <w:spacing w:after="100" w:afterAutospacing="1" w:line="360" w:lineRule="auto"/>
        <w:jc w:val="center"/>
        <w:rPr>
          <w:rFonts w:ascii="Open Sans" w:eastAsia="Times New Roman" w:hAnsi="Open Sans" w:cs="Open Sans"/>
          <w:i/>
          <w:iCs/>
          <w:lang w:eastAsia="it-IT"/>
        </w:rPr>
      </w:pPr>
    </w:p>
    <w:p w14:paraId="3F42A3BE" w14:textId="192BB705" w:rsidR="00DD5687" w:rsidRPr="009C433E" w:rsidRDefault="00E73CC8"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F8625B" w:rsidRPr="009C433E">
        <w:rPr>
          <w:rFonts w:ascii="Open Sans" w:eastAsia="Times New Roman" w:hAnsi="Open Sans" w:cs="Open Sans"/>
          <w:i/>
          <w:iCs/>
          <w:lang w:eastAsia="it-IT"/>
        </w:rPr>
        <w:t>5.</w:t>
      </w:r>
      <w:r w:rsidRPr="009C433E">
        <w:rPr>
          <w:rFonts w:ascii="Open Sans" w:eastAsia="Times New Roman" w:hAnsi="Open Sans" w:cs="Open Sans"/>
          <w:i/>
          <w:iCs/>
          <w:lang w:eastAsia="it-IT"/>
        </w:rPr>
        <w:t xml:space="preserve"> Anzianità delle imprese che accedono in composizione negoziata</w:t>
      </w:r>
    </w:p>
    <w:p w14:paraId="504AE2A2" w14:textId="01306CC7" w:rsidR="00F20E51" w:rsidRPr="009C433E" w:rsidRDefault="003439A0" w:rsidP="009C433E">
      <w:pPr>
        <w:spacing w:after="100" w:afterAutospacing="1" w:line="360" w:lineRule="auto"/>
        <w:jc w:val="center"/>
        <w:rPr>
          <w:rFonts w:ascii="Open Sans" w:eastAsia="Times New Roman" w:hAnsi="Open Sans" w:cs="Open Sans"/>
          <w:lang w:eastAsia="it-IT"/>
        </w:rPr>
      </w:pPr>
      <w:r w:rsidRPr="009C433E">
        <w:rPr>
          <w:rFonts w:ascii="Open Sans" w:hAnsi="Open Sans" w:cs="Open Sans"/>
          <w:noProof/>
        </w:rPr>
        <w:drawing>
          <wp:inline distT="0" distB="0" distL="0" distR="0" wp14:anchorId="1E37A755" wp14:editId="6E16F135">
            <wp:extent cx="3838575" cy="151003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8575" cy="1510030"/>
                    </a:xfrm>
                    <a:prstGeom prst="rect">
                      <a:avLst/>
                    </a:prstGeom>
                    <a:noFill/>
                    <a:ln>
                      <a:noFill/>
                    </a:ln>
                  </pic:spPr>
                </pic:pic>
              </a:graphicData>
            </a:graphic>
          </wp:inline>
        </w:drawing>
      </w:r>
    </w:p>
    <w:p w14:paraId="043E72C2" w14:textId="58A072E8" w:rsidR="00FC051D" w:rsidRPr="009C433E" w:rsidRDefault="008507FD" w:rsidP="009C433E">
      <w:pPr>
        <w:spacing w:after="100" w:afterAutospacing="1" w:line="360" w:lineRule="auto"/>
        <w:jc w:val="both"/>
        <w:rPr>
          <w:rFonts w:ascii="Open Sans" w:eastAsia="Times New Roman" w:hAnsi="Open Sans" w:cs="Open Sans"/>
          <w:bCs/>
          <w:lang w:eastAsia="it-IT"/>
        </w:rPr>
      </w:pPr>
      <w:r w:rsidRPr="009C433E">
        <w:rPr>
          <w:rFonts w:ascii="Open Sans" w:eastAsia="Times New Roman" w:hAnsi="Open Sans" w:cs="Open Sans"/>
          <w:bCs/>
          <w:lang w:eastAsia="it-IT"/>
        </w:rPr>
        <w:t xml:space="preserve">Dai dati fin qui esaminati, sembrerebbe emergere che l’istituto attualmente è più utilizzato </w:t>
      </w:r>
      <w:r w:rsidR="0040565A" w:rsidRPr="009C433E">
        <w:rPr>
          <w:rFonts w:ascii="Open Sans" w:eastAsia="Times New Roman" w:hAnsi="Open Sans" w:cs="Open Sans"/>
          <w:bCs/>
          <w:lang w:eastAsia="it-IT"/>
        </w:rPr>
        <w:t>da</w:t>
      </w:r>
      <w:r w:rsidRPr="009C433E">
        <w:rPr>
          <w:rFonts w:ascii="Open Sans" w:eastAsia="Times New Roman" w:hAnsi="Open Sans" w:cs="Open Sans"/>
          <w:bCs/>
          <w:lang w:eastAsia="it-IT"/>
        </w:rPr>
        <w:t xml:space="preserve">lle </w:t>
      </w:r>
      <w:r w:rsidR="0040565A" w:rsidRPr="009C433E">
        <w:rPr>
          <w:rFonts w:ascii="Open Sans" w:eastAsia="Times New Roman" w:hAnsi="Open Sans" w:cs="Open Sans"/>
          <w:bCs/>
          <w:lang w:eastAsia="it-IT"/>
        </w:rPr>
        <w:t>società di capitali</w:t>
      </w:r>
      <w:r w:rsidR="00262FCD" w:rsidRPr="009C433E">
        <w:rPr>
          <w:rFonts w:ascii="Open Sans" w:eastAsia="Times New Roman" w:hAnsi="Open Sans" w:cs="Open Sans"/>
          <w:bCs/>
          <w:lang w:eastAsia="it-IT"/>
        </w:rPr>
        <w:t xml:space="preserve"> piccole (in termini di addetti e fatturato)</w:t>
      </w:r>
      <w:r w:rsidRPr="009C433E">
        <w:rPr>
          <w:rFonts w:ascii="Open Sans" w:eastAsia="Times New Roman" w:hAnsi="Open Sans" w:cs="Open Sans"/>
          <w:bCs/>
          <w:lang w:eastAsia="it-IT"/>
        </w:rPr>
        <w:t>, piuttosto che in quelle medio</w:t>
      </w:r>
      <w:r w:rsidR="0098468C" w:rsidRPr="009C433E">
        <w:rPr>
          <w:rFonts w:ascii="Open Sans" w:eastAsia="Times New Roman" w:hAnsi="Open Sans" w:cs="Open Sans"/>
          <w:bCs/>
          <w:lang w:eastAsia="it-IT"/>
        </w:rPr>
        <w:t>-</w:t>
      </w:r>
      <w:r w:rsidRPr="009C433E">
        <w:rPr>
          <w:rFonts w:ascii="Open Sans" w:eastAsia="Times New Roman" w:hAnsi="Open Sans" w:cs="Open Sans"/>
          <w:bCs/>
          <w:lang w:eastAsia="it-IT"/>
        </w:rPr>
        <w:t>grandi</w:t>
      </w:r>
      <w:r w:rsidR="00DD5687" w:rsidRPr="009C433E">
        <w:rPr>
          <w:rFonts w:ascii="Open Sans" w:eastAsia="Times New Roman" w:hAnsi="Open Sans" w:cs="Open Sans"/>
          <w:bCs/>
          <w:lang w:eastAsia="it-IT"/>
        </w:rPr>
        <w:t>, con un’</w:t>
      </w:r>
      <w:r w:rsidR="00FC051D" w:rsidRPr="009C433E">
        <w:rPr>
          <w:rFonts w:ascii="Open Sans" w:eastAsia="Times New Roman" w:hAnsi="Open Sans" w:cs="Open Sans"/>
          <w:bCs/>
          <w:lang w:eastAsia="it-IT"/>
        </w:rPr>
        <w:t>anzianit</w:t>
      </w:r>
      <w:r w:rsidR="00DD5687" w:rsidRPr="009C433E">
        <w:rPr>
          <w:rFonts w:ascii="Open Sans" w:eastAsia="Times New Roman" w:hAnsi="Open Sans" w:cs="Open Sans"/>
          <w:bCs/>
          <w:lang w:eastAsia="it-IT"/>
        </w:rPr>
        <w:t xml:space="preserve">à media di </w:t>
      </w:r>
      <w:r w:rsidR="003B6E2B" w:rsidRPr="009C433E">
        <w:rPr>
          <w:rFonts w:ascii="Open Sans" w:eastAsia="Times New Roman" w:hAnsi="Open Sans" w:cs="Open Sans"/>
          <w:bCs/>
          <w:lang w:eastAsia="it-IT"/>
        </w:rPr>
        <w:t>20</w:t>
      </w:r>
      <w:r w:rsidR="00DD5687" w:rsidRPr="009C433E">
        <w:rPr>
          <w:rFonts w:ascii="Open Sans" w:eastAsia="Times New Roman" w:hAnsi="Open Sans" w:cs="Open Sans"/>
          <w:bCs/>
          <w:lang w:eastAsia="it-IT"/>
        </w:rPr>
        <w:t xml:space="preserve"> anni.</w:t>
      </w:r>
    </w:p>
    <w:p w14:paraId="39808570" w14:textId="05FD361F" w:rsidR="00AF037B" w:rsidRPr="00BF7577" w:rsidRDefault="008507FD" w:rsidP="009C433E">
      <w:pPr>
        <w:pStyle w:val="Titolo2"/>
        <w:spacing w:line="360" w:lineRule="auto"/>
        <w:rPr>
          <w:rFonts w:ascii="Open Sans" w:eastAsia="Times New Roman" w:hAnsi="Open Sans" w:cs="Open Sans"/>
          <w:b/>
          <w:bCs/>
          <w:i/>
          <w:iCs/>
          <w:color w:val="auto"/>
          <w:sz w:val="24"/>
          <w:szCs w:val="24"/>
          <w:lang w:eastAsia="it-IT"/>
        </w:rPr>
      </w:pPr>
      <w:bookmarkStart w:id="12" w:name="_Toc119332531"/>
      <w:r w:rsidRPr="00BF7577">
        <w:rPr>
          <w:rFonts w:ascii="Open Sans" w:eastAsia="Times New Roman" w:hAnsi="Open Sans" w:cs="Open Sans"/>
          <w:b/>
          <w:bCs/>
          <w:i/>
          <w:iCs/>
          <w:color w:val="auto"/>
          <w:sz w:val="24"/>
          <w:szCs w:val="24"/>
          <w:lang w:eastAsia="it-IT"/>
        </w:rPr>
        <w:t xml:space="preserve">Analisi sui settori </w:t>
      </w:r>
      <w:r w:rsidR="0040565A" w:rsidRPr="00BF7577">
        <w:rPr>
          <w:rFonts w:ascii="Open Sans" w:eastAsia="Times New Roman" w:hAnsi="Open Sans" w:cs="Open Sans"/>
          <w:b/>
          <w:bCs/>
          <w:i/>
          <w:iCs/>
          <w:color w:val="auto"/>
          <w:sz w:val="24"/>
          <w:szCs w:val="24"/>
          <w:lang w:eastAsia="it-IT"/>
        </w:rPr>
        <w:t>m</w:t>
      </w:r>
      <w:r w:rsidRPr="00BF7577">
        <w:rPr>
          <w:rFonts w:ascii="Open Sans" w:eastAsia="Times New Roman" w:hAnsi="Open Sans" w:cs="Open Sans"/>
          <w:b/>
          <w:bCs/>
          <w:i/>
          <w:iCs/>
          <w:color w:val="auto"/>
          <w:sz w:val="24"/>
          <w:szCs w:val="24"/>
          <w:lang w:eastAsia="it-IT"/>
        </w:rPr>
        <w:t>erceologici</w:t>
      </w:r>
      <w:bookmarkEnd w:id="12"/>
    </w:p>
    <w:p w14:paraId="760144F0" w14:textId="55C455C0" w:rsidR="00730291" w:rsidRPr="009C433E" w:rsidRDefault="00836EB1" w:rsidP="009C433E">
      <w:pPr>
        <w:spacing w:after="100" w:afterAutospacing="1" w:line="360" w:lineRule="auto"/>
        <w:jc w:val="both"/>
        <w:rPr>
          <w:rFonts w:ascii="Open Sans" w:eastAsia="Times New Roman" w:hAnsi="Open Sans" w:cs="Open Sans"/>
          <w:bCs/>
          <w:lang w:eastAsia="it-IT"/>
        </w:rPr>
      </w:pPr>
      <w:r w:rsidRPr="009C433E">
        <w:rPr>
          <w:rFonts w:ascii="Open Sans" w:eastAsia="Times New Roman" w:hAnsi="Open Sans" w:cs="Open Sans"/>
          <w:bCs/>
          <w:lang w:eastAsia="it-IT"/>
        </w:rPr>
        <w:t>Si è cercato</w:t>
      </w:r>
      <w:r w:rsidR="00FC051D" w:rsidRPr="009C433E">
        <w:rPr>
          <w:rFonts w:ascii="Open Sans" w:eastAsia="Times New Roman" w:hAnsi="Open Sans" w:cs="Open Sans"/>
          <w:bCs/>
          <w:lang w:eastAsia="it-IT"/>
        </w:rPr>
        <w:t>, da ultimo,</w:t>
      </w:r>
      <w:r w:rsidRPr="009C433E">
        <w:rPr>
          <w:rFonts w:ascii="Open Sans" w:eastAsia="Times New Roman" w:hAnsi="Open Sans" w:cs="Open Sans"/>
          <w:bCs/>
          <w:lang w:eastAsia="it-IT"/>
        </w:rPr>
        <w:t xml:space="preserve"> di analizzare la provenienza delle imprese in termini di </w:t>
      </w:r>
      <w:r w:rsidR="00392704" w:rsidRPr="009C433E">
        <w:rPr>
          <w:rFonts w:ascii="Open Sans" w:eastAsia="Times New Roman" w:hAnsi="Open Sans" w:cs="Open Sans"/>
          <w:bCs/>
          <w:lang w:eastAsia="it-IT"/>
        </w:rPr>
        <w:t>ca</w:t>
      </w:r>
      <w:r w:rsidRPr="009C433E">
        <w:rPr>
          <w:rFonts w:ascii="Open Sans" w:eastAsia="Times New Roman" w:hAnsi="Open Sans" w:cs="Open Sans"/>
          <w:bCs/>
          <w:lang w:eastAsia="it-IT"/>
        </w:rPr>
        <w:t>tegoria economica. Ai fini di semplificazione, nel grafico sottostante sono state considerate solo le categorie economiche rappresentanti una percentuale pari o superiore al 6% delle istanze</w:t>
      </w:r>
      <w:r w:rsidR="00FC051D" w:rsidRPr="009C433E">
        <w:rPr>
          <w:rFonts w:ascii="Open Sans" w:eastAsia="Times New Roman" w:hAnsi="Open Sans" w:cs="Open Sans"/>
          <w:bCs/>
          <w:lang w:eastAsia="it-IT"/>
        </w:rPr>
        <w:t>.</w:t>
      </w:r>
    </w:p>
    <w:p w14:paraId="3CA3F285" w14:textId="1828F30F" w:rsidR="00392704" w:rsidRPr="009C433E" w:rsidRDefault="00836EB1" w:rsidP="009C433E">
      <w:pPr>
        <w:spacing w:after="100" w:afterAutospacing="1" w:line="360" w:lineRule="auto"/>
        <w:jc w:val="both"/>
        <w:rPr>
          <w:rFonts w:ascii="Open Sans" w:eastAsia="Times New Roman" w:hAnsi="Open Sans" w:cs="Open Sans"/>
          <w:bCs/>
          <w:lang w:eastAsia="it-IT"/>
        </w:rPr>
      </w:pPr>
      <w:r w:rsidRPr="009C433E">
        <w:rPr>
          <w:rFonts w:ascii="Open Sans" w:eastAsia="Times New Roman" w:hAnsi="Open Sans" w:cs="Open Sans"/>
          <w:bCs/>
          <w:lang w:eastAsia="it-IT"/>
        </w:rPr>
        <w:t xml:space="preserve">In particolare, si può notare </w:t>
      </w:r>
      <w:r w:rsidR="005E002E" w:rsidRPr="009C433E">
        <w:rPr>
          <w:rFonts w:ascii="Open Sans" w:eastAsia="Times New Roman" w:hAnsi="Open Sans" w:cs="Open Sans"/>
          <w:bCs/>
          <w:lang w:eastAsia="it-IT"/>
        </w:rPr>
        <w:t xml:space="preserve">dal Grafico </w:t>
      </w:r>
      <w:r w:rsidR="00573BC2" w:rsidRPr="009C433E">
        <w:rPr>
          <w:rFonts w:ascii="Open Sans" w:eastAsia="Times New Roman" w:hAnsi="Open Sans" w:cs="Open Sans"/>
          <w:bCs/>
          <w:lang w:eastAsia="it-IT"/>
        </w:rPr>
        <w:t>6</w:t>
      </w:r>
      <w:r w:rsidR="00FF4EEE" w:rsidRPr="009C433E">
        <w:rPr>
          <w:rFonts w:ascii="Open Sans" w:eastAsia="Times New Roman" w:hAnsi="Open Sans" w:cs="Open Sans"/>
          <w:bCs/>
          <w:lang w:eastAsia="it-IT"/>
        </w:rPr>
        <w:t xml:space="preserve"> </w:t>
      </w:r>
      <w:r w:rsidRPr="009C433E">
        <w:rPr>
          <w:rFonts w:ascii="Open Sans" w:eastAsia="Times New Roman" w:hAnsi="Open Sans" w:cs="Open Sans"/>
          <w:bCs/>
          <w:lang w:eastAsia="it-IT"/>
        </w:rPr>
        <w:t>che il settore economico che ha presentato il maggior numero di domande è quello del</w:t>
      </w:r>
      <w:r w:rsidR="004A6E73" w:rsidRPr="009C433E">
        <w:rPr>
          <w:rFonts w:ascii="Open Sans" w:eastAsia="Times New Roman" w:hAnsi="Open Sans" w:cs="Open Sans"/>
          <w:bCs/>
          <w:lang w:eastAsia="it-IT"/>
        </w:rPr>
        <w:t>le attività manifatturiere (</w:t>
      </w:r>
      <w:r w:rsidR="003B6E2B" w:rsidRPr="009C433E">
        <w:rPr>
          <w:rFonts w:ascii="Open Sans" w:eastAsia="Times New Roman" w:hAnsi="Open Sans" w:cs="Open Sans"/>
          <w:bCs/>
          <w:lang w:eastAsia="it-IT"/>
        </w:rPr>
        <w:t>20,21%</w:t>
      </w:r>
      <w:r w:rsidR="004A6E73" w:rsidRPr="009C433E">
        <w:rPr>
          <w:rFonts w:ascii="Open Sans" w:eastAsia="Times New Roman" w:hAnsi="Open Sans" w:cs="Open Sans"/>
          <w:bCs/>
          <w:lang w:eastAsia="it-IT"/>
        </w:rPr>
        <w:t>%), seguito dal</w:t>
      </w:r>
      <w:r w:rsidRPr="009C433E">
        <w:rPr>
          <w:rFonts w:ascii="Open Sans" w:eastAsia="Times New Roman" w:hAnsi="Open Sans" w:cs="Open Sans"/>
          <w:bCs/>
          <w:lang w:eastAsia="it-IT"/>
        </w:rPr>
        <w:t xml:space="preserve"> commercio all’ingrosso e al dettaglio (1</w:t>
      </w:r>
      <w:r w:rsidR="004A6E73" w:rsidRPr="009C433E">
        <w:rPr>
          <w:rFonts w:ascii="Open Sans" w:eastAsia="Times New Roman" w:hAnsi="Open Sans" w:cs="Open Sans"/>
          <w:bCs/>
          <w:lang w:eastAsia="it-IT"/>
        </w:rPr>
        <w:t>7,</w:t>
      </w:r>
      <w:r w:rsidR="003B6E2B" w:rsidRPr="009C433E">
        <w:rPr>
          <w:rFonts w:ascii="Open Sans" w:eastAsia="Times New Roman" w:hAnsi="Open Sans" w:cs="Open Sans"/>
          <w:bCs/>
          <w:lang w:eastAsia="it-IT"/>
        </w:rPr>
        <w:t>89</w:t>
      </w:r>
      <w:r w:rsidR="001E4B47" w:rsidRPr="009C433E">
        <w:rPr>
          <w:rFonts w:ascii="Open Sans" w:eastAsia="Times New Roman" w:hAnsi="Open Sans" w:cs="Open Sans"/>
          <w:bCs/>
          <w:lang w:eastAsia="it-IT"/>
        </w:rPr>
        <w:t>%</w:t>
      </w:r>
      <w:r w:rsidRPr="009C433E">
        <w:rPr>
          <w:rFonts w:ascii="Open Sans" w:eastAsia="Times New Roman" w:hAnsi="Open Sans" w:cs="Open Sans"/>
          <w:bCs/>
          <w:lang w:eastAsia="it-IT"/>
        </w:rPr>
        <w:t>)</w:t>
      </w:r>
      <w:r w:rsidR="004A6E73" w:rsidRPr="009C433E">
        <w:rPr>
          <w:rFonts w:ascii="Open Sans" w:eastAsia="Times New Roman" w:hAnsi="Open Sans" w:cs="Open Sans"/>
          <w:bCs/>
          <w:lang w:eastAsia="it-IT"/>
        </w:rPr>
        <w:t xml:space="preserve"> </w:t>
      </w:r>
      <w:r w:rsidRPr="009C433E">
        <w:rPr>
          <w:rFonts w:ascii="Open Sans" w:eastAsia="Times New Roman" w:hAnsi="Open Sans" w:cs="Open Sans"/>
          <w:bCs/>
          <w:lang w:eastAsia="it-IT"/>
        </w:rPr>
        <w:t>e dalle</w:t>
      </w:r>
      <w:r w:rsidR="00392704" w:rsidRPr="009C433E">
        <w:rPr>
          <w:rFonts w:ascii="Open Sans" w:eastAsia="Times New Roman" w:hAnsi="Open Sans" w:cs="Open Sans"/>
          <w:bCs/>
          <w:lang w:eastAsia="it-IT"/>
        </w:rPr>
        <w:t xml:space="preserve"> c</w:t>
      </w:r>
      <w:r w:rsidRPr="009C433E">
        <w:rPr>
          <w:rFonts w:ascii="Open Sans" w:eastAsia="Times New Roman" w:hAnsi="Open Sans" w:cs="Open Sans"/>
          <w:bCs/>
          <w:lang w:eastAsia="it-IT"/>
        </w:rPr>
        <w:t>ostruzioni (1</w:t>
      </w:r>
      <w:r w:rsidR="003B6E2B" w:rsidRPr="009C433E">
        <w:rPr>
          <w:rFonts w:ascii="Open Sans" w:eastAsia="Times New Roman" w:hAnsi="Open Sans" w:cs="Open Sans"/>
          <w:bCs/>
          <w:lang w:eastAsia="it-IT"/>
        </w:rPr>
        <w:t>2,84</w:t>
      </w:r>
      <w:r w:rsidRPr="009C433E">
        <w:rPr>
          <w:rFonts w:ascii="Open Sans" w:eastAsia="Times New Roman" w:hAnsi="Open Sans" w:cs="Open Sans"/>
          <w:bCs/>
          <w:lang w:eastAsia="it-IT"/>
        </w:rPr>
        <w:t xml:space="preserve">%). </w:t>
      </w:r>
    </w:p>
    <w:p w14:paraId="08DE1B86" w14:textId="58AE6E77" w:rsidR="005F3AE6" w:rsidRPr="009C433E" w:rsidRDefault="005F3AE6" w:rsidP="009C433E">
      <w:pPr>
        <w:spacing w:after="100" w:afterAutospacing="1" w:line="360" w:lineRule="auto"/>
        <w:jc w:val="center"/>
        <w:rPr>
          <w:rFonts w:ascii="Open Sans" w:eastAsia="Times New Roman" w:hAnsi="Open Sans" w:cs="Open Sans"/>
          <w:bCs/>
          <w:i/>
          <w:iCs/>
          <w:lang w:eastAsia="it-IT"/>
        </w:rPr>
      </w:pPr>
    </w:p>
    <w:p w14:paraId="3FB423A7" w14:textId="77777777" w:rsidR="00877739" w:rsidRDefault="00877739" w:rsidP="009C433E">
      <w:pPr>
        <w:spacing w:after="100" w:afterAutospacing="1" w:line="360" w:lineRule="auto"/>
        <w:jc w:val="center"/>
        <w:rPr>
          <w:rFonts w:ascii="Open Sans" w:eastAsia="Times New Roman" w:hAnsi="Open Sans" w:cs="Open Sans"/>
          <w:bCs/>
          <w:i/>
          <w:iCs/>
          <w:lang w:eastAsia="it-IT"/>
        </w:rPr>
      </w:pPr>
    </w:p>
    <w:p w14:paraId="102F74F9" w14:textId="17AC1526" w:rsidR="003B4387" w:rsidRPr="009C433E" w:rsidRDefault="005E002E" w:rsidP="009C433E">
      <w:pPr>
        <w:spacing w:after="100" w:afterAutospacing="1" w:line="360" w:lineRule="auto"/>
        <w:jc w:val="center"/>
        <w:rPr>
          <w:rFonts w:ascii="Open Sans" w:eastAsia="Times New Roman" w:hAnsi="Open Sans" w:cs="Open Sans"/>
          <w:bCs/>
          <w:i/>
          <w:iCs/>
          <w:lang w:eastAsia="it-IT"/>
        </w:rPr>
      </w:pPr>
      <w:r w:rsidRPr="009C433E">
        <w:rPr>
          <w:rFonts w:ascii="Open Sans" w:eastAsia="Times New Roman" w:hAnsi="Open Sans" w:cs="Open Sans"/>
          <w:bCs/>
          <w:i/>
          <w:iCs/>
          <w:lang w:eastAsia="it-IT"/>
        </w:rPr>
        <w:t xml:space="preserve">Grafico </w:t>
      </w:r>
      <w:r w:rsidR="00F8625B" w:rsidRPr="009C433E">
        <w:rPr>
          <w:rFonts w:ascii="Open Sans" w:eastAsia="Times New Roman" w:hAnsi="Open Sans" w:cs="Open Sans"/>
          <w:bCs/>
          <w:i/>
          <w:iCs/>
          <w:lang w:eastAsia="it-IT"/>
        </w:rPr>
        <w:t>6</w:t>
      </w:r>
      <w:r w:rsidRPr="009C433E">
        <w:rPr>
          <w:rFonts w:ascii="Open Sans" w:eastAsia="Times New Roman" w:hAnsi="Open Sans" w:cs="Open Sans"/>
          <w:bCs/>
          <w:i/>
          <w:iCs/>
          <w:lang w:eastAsia="it-IT"/>
        </w:rPr>
        <w:t>. Distribuzione delle istanze per settore merceologico</w:t>
      </w:r>
    </w:p>
    <w:p w14:paraId="74331A0D" w14:textId="77777777" w:rsidR="00665707" w:rsidRPr="009C433E" w:rsidRDefault="00665707" w:rsidP="009C433E">
      <w:pPr>
        <w:spacing w:after="100" w:afterAutospacing="1" w:line="360" w:lineRule="auto"/>
        <w:jc w:val="center"/>
        <w:rPr>
          <w:rFonts w:ascii="Open Sans" w:eastAsia="Times New Roman" w:hAnsi="Open Sans" w:cs="Open Sans"/>
          <w:b/>
          <w:lang w:eastAsia="it-IT"/>
        </w:rPr>
      </w:pPr>
    </w:p>
    <w:p w14:paraId="43375BD4" w14:textId="6456E243" w:rsidR="003B6E2B" w:rsidRPr="009C433E" w:rsidRDefault="00665707" w:rsidP="009C433E">
      <w:pPr>
        <w:spacing w:after="100" w:afterAutospacing="1" w:line="360" w:lineRule="auto"/>
        <w:jc w:val="center"/>
        <w:rPr>
          <w:rFonts w:ascii="Open Sans" w:eastAsia="Times New Roman" w:hAnsi="Open Sans" w:cs="Open Sans"/>
          <w:b/>
          <w:lang w:eastAsia="it-IT"/>
        </w:rPr>
      </w:pPr>
      <w:r w:rsidRPr="009C433E">
        <w:rPr>
          <w:rFonts w:ascii="Open Sans" w:hAnsi="Open Sans" w:cs="Open Sans"/>
          <w:noProof/>
        </w:rPr>
        <w:lastRenderedPageBreak/>
        <w:drawing>
          <wp:inline distT="0" distB="0" distL="0" distR="0" wp14:anchorId="38439767" wp14:editId="09D8FC62">
            <wp:extent cx="5223850" cy="355271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8743" cy="3556044"/>
                    </a:xfrm>
                    <a:prstGeom prst="rect">
                      <a:avLst/>
                    </a:prstGeom>
                    <a:noFill/>
                    <a:ln>
                      <a:noFill/>
                    </a:ln>
                  </pic:spPr>
                </pic:pic>
              </a:graphicData>
            </a:graphic>
          </wp:inline>
        </w:drawing>
      </w:r>
    </w:p>
    <w:p w14:paraId="216B9407" w14:textId="4BD2A11F" w:rsidR="003B6E2B" w:rsidRPr="009C433E" w:rsidRDefault="003B6E2B" w:rsidP="009C433E">
      <w:pPr>
        <w:spacing w:after="100" w:afterAutospacing="1" w:line="360" w:lineRule="auto"/>
        <w:jc w:val="both"/>
        <w:rPr>
          <w:rFonts w:ascii="Open Sans" w:eastAsia="Times New Roman" w:hAnsi="Open Sans" w:cs="Open Sans"/>
          <w:b/>
          <w:lang w:eastAsia="it-IT"/>
        </w:rPr>
      </w:pPr>
    </w:p>
    <w:p w14:paraId="329DFD73" w14:textId="0D5BE675" w:rsidR="003E751B" w:rsidRDefault="003E751B" w:rsidP="003E751B">
      <w:pPr>
        <w:spacing w:after="100" w:afterAutospacing="1" w:line="360" w:lineRule="auto"/>
        <w:jc w:val="both"/>
        <w:rPr>
          <w:rFonts w:ascii="Open Sans" w:eastAsia="Times New Roman" w:hAnsi="Open Sans" w:cs="Open Sans"/>
          <w:bCs/>
          <w:lang w:eastAsia="it-IT"/>
        </w:rPr>
      </w:pPr>
      <w:r>
        <w:rPr>
          <w:rFonts w:ascii="Open Sans" w:eastAsia="Times New Roman" w:hAnsi="Open Sans" w:cs="Open Sans"/>
          <w:bCs/>
          <w:lang w:eastAsia="it-IT"/>
        </w:rPr>
        <w:t xml:space="preserve">Il Grafico 7 dà una rappresentazione più approfondita del comparto delle attività manifatturiere. In particolare, i principali settori che </w:t>
      </w:r>
      <w:r w:rsidR="002C55DE">
        <w:rPr>
          <w:rFonts w:ascii="Open Sans" w:eastAsia="Times New Roman" w:hAnsi="Open Sans" w:cs="Open Sans"/>
          <w:bCs/>
          <w:lang w:eastAsia="it-IT"/>
        </w:rPr>
        <w:t>inviano domanda di com</w:t>
      </w:r>
      <w:r>
        <w:rPr>
          <w:rFonts w:ascii="Open Sans" w:eastAsia="Times New Roman" w:hAnsi="Open Sans" w:cs="Open Sans"/>
          <w:bCs/>
          <w:lang w:eastAsia="it-IT"/>
        </w:rPr>
        <w:t xml:space="preserve">posizione negoziata sono la fabbricazione di prodotti in metallo (16,7%), le industrie alimentari (11,5%), la fabbricazione di macchinari ed apparecchiatura N.C.A. (11,5%) e la fabbricazione di articoli in gomma e materie plastiche (8,3%). </w:t>
      </w:r>
    </w:p>
    <w:p w14:paraId="113B629E" w14:textId="77777777" w:rsidR="003E751B" w:rsidRDefault="003E751B" w:rsidP="003E751B">
      <w:pPr>
        <w:spacing w:after="100" w:afterAutospacing="1" w:line="360" w:lineRule="auto"/>
        <w:jc w:val="both"/>
        <w:rPr>
          <w:rFonts w:ascii="Open Sans" w:eastAsia="Times New Roman" w:hAnsi="Open Sans" w:cs="Open Sans"/>
          <w:bCs/>
          <w:lang w:eastAsia="it-IT"/>
        </w:rPr>
      </w:pPr>
    </w:p>
    <w:p w14:paraId="5A547868" w14:textId="77777777" w:rsidR="003E751B" w:rsidRDefault="003E751B" w:rsidP="003E751B">
      <w:pPr>
        <w:spacing w:after="100" w:afterAutospacing="1" w:line="360" w:lineRule="auto"/>
        <w:jc w:val="both"/>
        <w:rPr>
          <w:rFonts w:ascii="Open Sans" w:eastAsia="Times New Roman" w:hAnsi="Open Sans" w:cs="Open Sans"/>
          <w:bCs/>
          <w:lang w:eastAsia="it-IT"/>
        </w:rPr>
      </w:pPr>
    </w:p>
    <w:p w14:paraId="025AFCB5" w14:textId="77777777" w:rsidR="003E751B" w:rsidRDefault="003E751B" w:rsidP="003E751B">
      <w:pPr>
        <w:spacing w:after="100" w:afterAutospacing="1" w:line="360" w:lineRule="auto"/>
        <w:jc w:val="both"/>
        <w:rPr>
          <w:rFonts w:ascii="Open Sans" w:eastAsia="Times New Roman" w:hAnsi="Open Sans" w:cs="Open Sans"/>
          <w:bCs/>
          <w:lang w:eastAsia="it-IT"/>
        </w:rPr>
      </w:pPr>
    </w:p>
    <w:p w14:paraId="6B7DAA8E" w14:textId="77777777" w:rsidR="003E751B" w:rsidRDefault="003E751B" w:rsidP="003E751B">
      <w:pPr>
        <w:spacing w:after="100" w:afterAutospacing="1" w:line="360" w:lineRule="auto"/>
        <w:jc w:val="both"/>
        <w:rPr>
          <w:rFonts w:ascii="Open Sans" w:eastAsia="Times New Roman" w:hAnsi="Open Sans" w:cs="Open Sans"/>
          <w:bCs/>
          <w:lang w:eastAsia="it-IT"/>
        </w:rPr>
      </w:pPr>
    </w:p>
    <w:p w14:paraId="285E1DB5" w14:textId="2244297E" w:rsidR="00BE006F" w:rsidRDefault="00BE006F" w:rsidP="003E751B">
      <w:pPr>
        <w:spacing w:after="100" w:afterAutospacing="1" w:line="360" w:lineRule="auto"/>
        <w:jc w:val="center"/>
        <w:rPr>
          <w:rFonts w:ascii="Open Sans" w:eastAsia="Times New Roman" w:hAnsi="Open Sans" w:cs="Open Sans"/>
          <w:bCs/>
          <w:i/>
          <w:iCs/>
          <w:lang w:eastAsia="it-IT"/>
        </w:rPr>
      </w:pPr>
      <w:r w:rsidRPr="009C433E">
        <w:rPr>
          <w:rFonts w:ascii="Open Sans" w:eastAsia="Times New Roman" w:hAnsi="Open Sans" w:cs="Open Sans"/>
          <w:bCs/>
          <w:i/>
          <w:iCs/>
          <w:lang w:eastAsia="it-IT"/>
        </w:rPr>
        <w:t xml:space="preserve">Grafico </w:t>
      </w:r>
      <w:r>
        <w:rPr>
          <w:rFonts w:ascii="Open Sans" w:eastAsia="Times New Roman" w:hAnsi="Open Sans" w:cs="Open Sans"/>
          <w:bCs/>
          <w:i/>
          <w:iCs/>
          <w:lang w:eastAsia="it-IT"/>
        </w:rPr>
        <w:t>7</w:t>
      </w:r>
      <w:r w:rsidRPr="009C433E">
        <w:rPr>
          <w:rFonts w:ascii="Open Sans" w:eastAsia="Times New Roman" w:hAnsi="Open Sans" w:cs="Open Sans"/>
          <w:bCs/>
          <w:i/>
          <w:iCs/>
          <w:lang w:eastAsia="it-IT"/>
        </w:rPr>
        <w:t xml:space="preserve">. </w:t>
      </w:r>
      <w:r>
        <w:rPr>
          <w:rFonts w:ascii="Open Sans" w:eastAsia="Times New Roman" w:hAnsi="Open Sans" w:cs="Open Sans"/>
          <w:bCs/>
          <w:i/>
          <w:iCs/>
          <w:lang w:eastAsia="it-IT"/>
        </w:rPr>
        <w:t>Le i</w:t>
      </w:r>
      <w:r w:rsidRPr="009C433E">
        <w:rPr>
          <w:rFonts w:ascii="Open Sans" w:eastAsia="Times New Roman" w:hAnsi="Open Sans" w:cs="Open Sans"/>
          <w:bCs/>
          <w:i/>
          <w:iCs/>
          <w:lang w:eastAsia="it-IT"/>
        </w:rPr>
        <w:t>stanze p</w:t>
      </w:r>
      <w:r>
        <w:rPr>
          <w:rFonts w:ascii="Open Sans" w:eastAsia="Times New Roman" w:hAnsi="Open Sans" w:cs="Open Sans"/>
          <w:bCs/>
          <w:i/>
          <w:iCs/>
          <w:lang w:eastAsia="it-IT"/>
        </w:rPr>
        <w:t>rovenienti dal settore della manifattura</w:t>
      </w:r>
    </w:p>
    <w:p w14:paraId="098E04E3" w14:textId="03952A8D" w:rsidR="00BE006F" w:rsidRPr="00BE006F" w:rsidRDefault="003E751B" w:rsidP="003E751B">
      <w:pPr>
        <w:spacing w:after="100" w:afterAutospacing="1" w:line="360" w:lineRule="auto"/>
        <w:rPr>
          <w:rFonts w:ascii="Open Sans" w:eastAsia="Times New Roman" w:hAnsi="Open Sans" w:cs="Open Sans"/>
          <w:bCs/>
          <w:lang w:eastAsia="it-IT"/>
        </w:rPr>
      </w:pPr>
      <w:r>
        <w:rPr>
          <w:rFonts w:ascii="Open Sans" w:eastAsia="Times New Roman" w:hAnsi="Open Sans" w:cs="Open Sans"/>
          <w:bCs/>
          <w:noProof/>
          <w:lang w:eastAsia="it-IT"/>
        </w:rPr>
        <w:lastRenderedPageBreak/>
        <w:drawing>
          <wp:inline distT="0" distB="0" distL="0" distR="0" wp14:anchorId="3DC0A963" wp14:editId="4155C861">
            <wp:extent cx="5880332" cy="4406900"/>
            <wp:effectExtent l="0" t="0" r="635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3579" cy="4409333"/>
                    </a:xfrm>
                    <a:prstGeom prst="rect">
                      <a:avLst/>
                    </a:prstGeom>
                    <a:noFill/>
                    <a:ln>
                      <a:noFill/>
                    </a:ln>
                  </pic:spPr>
                </pic:pic>
              </a:graphicData>
            </a:graphic>
          </wp:inline>
        </w:drawing>
      </w:r>
    </w:p>
    <w:p w14:paraId="365AC88C" w14:textId="77777777" w:rsidR="00877739" w:rsidRDefault="00877739" w:rsidP="009C433E">
      <w:pPr>
        <w:pStyle w:val="Titolo1"/>
        <w:spacing w:line="360" w:lineRule="auto"/>
        <w:rPr>
          <w:rFonts w:ascii="Open Sans" w:eastAsia="Times New Roman" w:hAnsi="Open Sans" w:cs="Open Sans"/>
          <w:b/>
          <w:bCs/>
          <w:color w:val="auto"/>
          <w:sz w:val="26"/>
          <w:szCs w:val="26"/>
          <w:lang w:eastAsia="it-IT"/>
        </w:rPr>
      </w:pPr>
      <w:bookmarkStart w:id="13" w:name="_Toc119332532"/>
    </w:p>
    <w:p w14:paraId="5A2B3507" w14:textId="469E35C5" w:rsidR="00877739" w:rsidRDefault="00877739" w:rsidP="009C433E">
      <w:pPr>
        <w:pStyle w:val="Titolo1"/>
        <w:spacing w:line="360" w:lineRule="auto"/>
        <w:rPr>
          <w:rFonts w:ascii="Open Sans" w:eastAsia="Times New Roman" w:hAnsi="Open Sans" w:cs="Open Sans"/>
          <w:b/>
          <w:bCs/>
          <w:color w:val="auto"/>
          <w:sz w:val="26"/>
          <w:szCs w:val="26"/>
          <w:lang w:eastAsia="it-IT"/>
        </w:rPr>
      </w:pPr>
    </w:p>
    <w:p w14:paraId="3E819371" w14:textId="0C023DD4" w:rsidR="00877739" w:rsidRDefault="00877739" w:rsidP="00877739">
      <w:pPr>
        <w:rPr>
          <w:lang w:eastAsia="it-IT"/>
        </w:rPr>
      </w:pPr>
    </w:p>
    <w:p w14:paraId="4D0AB772" w14:textId="2F2C6A8E" w:rsidR="00877739" w:rsidRDefault="00877739" w:rsidP="00877739">
      <w:pPr>
        <w:rPr>
          <w:lang w:eastAsia="it-IT"/>
        </w:rPr>
      </w:pPr>
    </w:p>
    <w:p w14:paraId="560090C4" w14:textId="6EBE9E78" w:rsidR="00877739" w:rsidRDefault="00877739" w:rsidP="00877739">
      <w:pPr>
        <w:rPr>
          <w:lang w:eastAsia="it-IT"/>
        </w:rPr>
      </w:pPr>
    </w:p>
    <w:p w14:paraId="21D257AF" w14:textId="1D7A923E" w:rsidR="00877739" w:rsidRDefault="00877739" w:rsidP="00877739">
      <w:pPr>
        <w:rPr>
          <w:lang w:eastAsia="it-IT"/>
        </w:rPr>
      </w:pPr>
    </w:p>
    <w:p w14:paraId="02491ACF" w14:textId="49963936" w:rsidR="00877739" w:rsidRDefault="00877739" w:rsidP="00877739">
      <w:pPr>
        <w:rPr>
          <w:lang w:eastAsia="it-IT"/>
        </w:rPr>
      </w:pPr>
    </w:p>
    <w:p w14:paraId="231DA76F" w14:textId="77777777" w:rsidR="00877739" w:rsidRPr="00877739" w:rsidRDefault="00877739" w:rsidP="00877739">
      <w:pPr>
        <w:rPr>
          <w:lang w:eastAsia="it-IT"/>
        </w:rPr>
      </w:pPr>
    </w:p>
    <w:p w14:paraId="6351789C" w14:textId="77777777" w:rsidR="00877739" w:rsidRDefault="00877739" w:rsidP="009C433E">
      <w:pPr>
        <w:pStyle w:val="Titolo1"/>
        <w:spacing w:line="360" w:lineRule="auto"/>
        <w:rPr>
          <w:rFonts w:ascii="Open Sans" w:eastAsia="Times New Roman" w:hAnsi="Open Sans" w:cs="Open Sans"/>
          <w:b/>
          <w:bCs/>
          <w:color w:val="auto"/>
          <w:sz w:val="26"/>
          <w:szCs w:val="26"/>
          <w:lang w:eastAsia="it-IT"/>
        </w:rPr>
      </w:pPr>
    </w:p>
    <w:p w14:paraId="05516544" w14:textId="77777777" w:rsidR="00877739" w:rsidRDefault="00877739" w:rsidP="009C433E">
      <w:pPr>
        <w:pStyle w:val="Titolo1"/>
        <w:spacing w:line="360" w:lineRule="auto"/>
        <w:rPr>
          <w:rFonts w:ascii="Open Sans" w:eastAsia="Times New Roman" w:hAnsi="Open Sans" w:cs="Open Sans"/>
          <w:b/>
          <w:bCs/>
          <w:color w:val="auto"/>
          <w:sz w:val="26"/>
          <w:szCs w:val="26"/>
          <w:lang w:eastAsia="it-IT"/>
        </w:rPr>
      </w:pPr>
    </w:p>
    <w:p w14:paraId="214B501A" w14:textId="478CF2F4" w:rsidR="008507FD" w:rsidRPr="00BF7577" w:rsidRDefault="008507FD" w:rsidP="009C433E">
      <w:pPr>
        <w:pStyle w:val="Titolo1"/>
        <w:spacing w:line="360" w:lineRule="auto"/>
        <w:rPr>
          <w:rFonts w:ascii="Open Sans" w:eastAsia="Times New Roman" w:hAnsi="Open Sans" w:cs="Open Sans"/>
          <w:b/>
          <w:bCs/>
          <w:color w:val="auto"/>
          <w:sz w:val="26"/>
          <w:szCs w:val="26"/>
          <w:lang w:eastAsia="it-IT"/>
        </w:rPr>
      </w:pPr>
      <w:r w:rsidRPr="00BF7577">
        <w:rPr>
          <w:rFonts w:ascii="Open Sans" w:eastAsia="Times New Roman" w:hAnsi="Open Sans" w:cs="Open Sans"/>
          <w:b/>
          <w:bCs/>
          <w:color w:val="auto"/>
          <w:sz w:val="26"/>
          <w:szCs w:val="26"/>
          <w:lang w:eastAsia="it-IT"/>
        </w:rPr>
        <w:t>Gli elenchi degli esperti</w:t>
      </w:r>
      <w:bookmarkEnd w:id="13"/>
      <w:r w:rsidRPr="00BF7577">
        <w:rPr>
          <w:rFonts w:ascii="Open Sans" w:eastAsia="Times New Roman" w:hAnsi="Open Sans" w:cs="Open Sans"/>
          <w:b/>
          <w:bCs/>
          <w:color w:val="auto"/>
          <w:sz w:val="26"/>
          <w:szCs w:val="26"/>
          <w:lang w:eastAsia="it-IT"/>
        </w:rPr>
        <w:t xml:space="preserve"> </w:t>
      </w:r>
    </w:p>
    <w:p w14:paraId="614CB74E" w14:textId="04A27F48"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Infine, passiamo ad esaminare gli elenchi regionali degli esperti abilitati a ricevere gli incarichi per l</w:t>
      </w:r>
      <w:r w:rsidR="00FA51F4" w:rsidRPr="009C433E">
        <w:rPr>
          <w:rFonts w:ascii="Open Sans" w:eastAsia="Times New Roman" w:hAnsi="Open Sans" w:cs="Open Sans"/>
          <w:lang w:eastAsia="it-IT"/>
        </w:rPr>
        <w:t>e</w:t>
      </w:r>
      <w:r w:rsidRPr="009C433E">
        <w:rPr>
          <w:rFonts w:ascii="Open Sans" w:eastAsia="Times New Roman" w:hAnsi="Open Sans" w:cs="Open Sans"/>
          <w:lang w:eastAsia="it-IT"/>
        </w:rPr>
        <w:t xml:space="preserve"> istanz</w:t>
      </w:r>
      <w:r w:rsidR="00FA51F4" w:rsidRPr="009C433E">
        <w:rPr>
          <w:rFonts w:ascii="Open Sans" w:eastAsia="Times New Roman" w:hAnsi="Open Sans" w:cs="Open Sans"/>
          <w:lang w:eastAsia="it-IT"/>
        </w:rPr>
        <w:t>e</w:t>
      </w:r>
      <w:r w:rsidRPr="009C433E">
        <w:rPr>
          <w:rFonts w:ascii="Open Sans" w:eastAsia="Times New Roman" w:hAnsi="Open Sans" w:cs="Open Sans"/>
          <w:lang w:eastAsia="it-IT"/>
        </w:rPr>
        <w:t xml:space="preserve"> di composizione negoziata.</w:t>
      </w:r>
    </w:p>
    <w:p w14:paraId="68F99E02" w14:textId="77777777" w:rsidR="00F20E51" w:rsidRPr="009C433E" w:rsidRDefault="00F20E51" w:rsidP="009C433E">
      <w:pPr>
        <w:spacing w:after="100" w:afterAutospacing="1" w:line="360" w:lineRule="auto"/>
        <w:jc w:val="center"/>
        <w:rPr>
          <w:rFonts w:ascii="Open Sans" w:eastAsia="Times New Roman" w:hAnsi="Open Sans" w:cs="Open Sans"/>
          <w:lang w:eastAsia="it-IT"/>
        </w:rPr>
      </w:pPr>
    </w:p>
    <w:p w14:paraId="051BA5DF" w14:textId="7AD225CA" w:rsidR="005E002E" w:rsidRPr="009C433E" w:rsidRDefault="008507FD"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F8625B" w:rsidRPr="009C433E">
        <w:rPr>
          <w:rFonts w:ascii="Open Sans" w:eastAsia="Times New Roman" w:hAnsi="Open Sans" w:cs="Open Sans"/>
          <w:i/>
          <w:iCs/>
          <w:lang w:eastAsia="it-IT"/>
        </w:rPr>
        <w:t>6</w:t>
      </w:r>
      <w:r w:rsidRPr="009C433E">
        <w:rPr>
          <w:rFonts w:ascii="Open Sans" w:eastAsia="Times New Roman" w:hAnsi="Open Sans" w:cs="Open Sans"/>
          <w:i/>
          <w:iCs/>
          <w:lang w:eastAsia="it-IT"/>
        </w:rPr>
        <w:t>. Ripartizione regionale degli espert</w:t>
      </w:r>
      <w:r w:rsidR="004D1DCF" w:rsidRPr="009C433E">
        <w:rPr>
          <w:rFonts w:ascii="Open Sans" w:eastAsia="Times New Roman" w:hAnsi="Open Sans" w:cs="Open Sans"/>
          <w:i/>
          <w:iCs/>
          <w:lang w:eastAsia="it-IT"/>
        </w:rPr>
        <w:t>i</w:t>
      </w:r>
    </w:p>
    <w:p w14:paraId="641ECBBB" w14:textId="127A3D80" w:rsidR="009246BF" w:rsidRPr="009C433E" w:rsidRDefault="00E1589A" w:rsidP="009C433E">
      <w:pPr>
        <w:spacing w:after="100" w:afterAutospacing="1" w:line="360" w:lineRule="auto"/>
        <w:jc w:val="center"/>
        <w:rPr>
          <w:rFonts w:ascii="Open Sans" w:eastAsia="Times New Roman" w:hAnsi="Open Sans" w:cs="Open Sans"/>
          <w:i/>
          <w:iCs/>
          <w:lang w:eastAsia="it-IT"/>
        </w:rPr>
      </w:pPr>
      <w:r w:rsidRPr="009C433E">
        <w:rPr>
          <w:rFonts w:ascii="Open Sans" w:hAnsi="Open Sans" w:cs="Open Sans"/>
          <w:noProof/>
        </w:rPr>
        <w:drawing>
          <wp:inline distT="0" distB="0" distL="0" distR="0" wp14:anchorId="3ECA4AEE" wp14:editId="013CBF0E">
            <wp:extent cx="5130800" cy="5588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30800" cy="5588000"/>
                    </a:xfrm>
                    <a:prstGeom prst="rect">
                      <a:avLst/>
                    </a:prstGeom>
                    <a:noFill/>
                    <a:ln>
                      <a:noFill/>
                    </a:ln>
                  </pic:spPr>
                </pic:pic>
              </a:graphicData>
            </a:graphic>
          </wp:inline>
        </w:drawing>
      </w:r>
    </w:p>
    <w:p w14:paraId="28A6F665" w14:textId="77777777" w:rsidR="00FE6E86" w:rsidRPr="009C433E" w:rsidRDefault="00FE6E86" w:rsidP="009C433E">
      <w:pPr>
        <w:spacing w:after="100" w:afterAutospacing="1" w:line="360" w:lineRule="auto"/>
        <w:jc w:val="both"/>
        <w:rPr>
          <w:rFonts w:ascii="Open Sans" w:eastAsia="Times New Roman" w:hAnsi="Open Sans" w:cs="Open Sans"/>
          <w:lang w:eastAsia="it-IT"/>
        </w:rPr>
      </w:pPr>
    </w:p>
    <w:p w14:paraId="538E6EE8" w14:textId="77777777" w:rsidR="00FE6E86" w:rsidRPr="009C433E" w:rsidRDefault="00FE6E86" w:rsidP="009C433E">
      <w:pPr>
        <w:spacing w:after="100" w:afterAutospacing="1" w:line="360" w:lineRule="auto"/>
        <w:jc w:val="both"/>
        <w:rPr>
          <w:rFonts w:ascii="Open Sans" w:eastAsia="Times New Roman" w:hAnsi="Open Sans" w:cs="Open Sans"/>
          <w:lang w:eastAsia="it-IT"/>
        </w:rPr>
      </w:pPr>
    </w:p>
    <w:p w14:paraId="467BD587" w14:textId="284754D6" w:rsidR="008507FD"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Il numero complessivo di tali figure ammonta a </w:t>
      </w:r>
      <w:r w:rsidR="004A6E73" w:rsidRPr="009C433E">
        <w:rPr>
          <w:rFonts w:ascii="Open Sans" w:eastAsia="Times New Roman" w:hAnsi="Open Sans" w:cs="Open Sans"/>
          <w:lang w:eastAsia="it-IT"/>
        </w:rPr>
        <w:t>35</w:t>
      </w:r>
      <w:r w:rsidR="008649DD" w:rsidRPr="009C433E">
        <w:rPr>
          <w:rFonts w:ascii="Open Sans" w:eastAsia="Times New Roman" w:hAnsi="Open Sans" w:cs="Open Sans"/>
          <w:lang w:eastAsia="it-IT"/>
        </w:rPr>
        <w:t>60</w:t>
      </w:r>
      <w:r w:rsidRPr="009C433E">
        <w:rPr>
          <w:rFonts w:ascii="Open Sans" w:eastAsia="Times New Roman" w:hAnsi="Open Sans" w:cs="Open Sans"/>
          <w:lang w:eastAsia="it-IT"/>
        </w:rPr>
        <w:t xml:space="preserve"> unità distribuiti tra le varie regioni italiane: spiccano fra tutte le abilitazioni degli esperti appartenenti agli ordini della Lombardia, del </w:t>
      </w:r>
      <w:r w:rsidR="0020572B" w:rsidRPr="009C433E">
        <w:rPr>
          <w:rFonts w:ascii="Open Sans" w:eastAsia="Times New Roman" w:hAnsi="Open Sans" w:cs="Open Sans"/>
          <w:lang w:eastAsia="it-IT"/>
        </w:rPr>
        <w:t>Veneto,</w:t>
      </w:r>
      <w:r w:rsidRPr="009C433E">
        <w:rPr>
          <w:rFonts w:ascii="Open Sans" w:eastAsia="Times New Roman" w:hAnsi="Open Sans" w:cs="Open Sans"/>
          <w:lang w:eastAsia="it-IT"/>
        </w:rPr>
        <w:t xml:space="preserve"> dell</w:t>
      </w:r>
      <w:r w:rsidR="0020572B" w:rsidRPr="009C433E">
        <w:rPr>
          <w:rFonts w:ascii="Open Sans" w:eastAsia="Times New Roman" w:hAnsi="Open Sans" w:cs="Open Sans"/>
          <w:lang w:eastAsia="it-IT"/>
        </w:rPr>
        <w:t>a Toscana e dell</w:t>
      </w:r>
      <w:r w:rsidRPr="009C433E">
        <w:rPr>
          <w:rFonts w:ascii="Open Sans" w:eastAsia="Times New Roman" w:hAnsi="Open Sans" w:cs="Open Sans"/>
          <w:lang w:eastAsia="it-IT"/>
        </w:rPr>
        <w:t xml:space="preserve">’Emilia-Romagna, pari rispettivamente al </w:t>
      </w:r>
      <w:r w:rsidR="0020572B" w:rsidRPr="009C433E">
        <w:rPr>
          <w:rFonts w:ascii="Open Sans" w:eastAsia="Times New Roman" w:hAnsi="Open Sans" w:cs="Open Sans"/>
          <w:lang w:eastAsia="it-IT"/>
        </w:rPr>
        <w:t>6</w:t>
      </w:r>
      <w:r w:rsidR="008F456D" w:rsidRPr="009C433E">
        <w:rPr>
          <w:rFonts w:ascii="Open Sans" w:eastAsia="Times New Roman" w:hAnsi="Open Sans" w:cs="Open Sans"/>
          <w:lang w:eastAsia="it-IT"/>
        </w:rPr>
        <w:t>0</w:t>
      </w:r>
      <w:r w:rsidRPr="009C433E">
        <w:rPr>
          <w:rFonts w:ascii="Open Sans" w:eastAsia="Times New Roman" w:hAnsi="Open Sans" w:cs="Open Sans"/>
          <w:lang w:eastAsia="it-IT"/>
        </w:rPr>
        <w:t xml:space="preserve">% del totale.  </w:t>
      </w:r>
    </w:p>
    <w:p w14:paraId="5F6EF584" w14:textId="7D9397A5" w:rsidR="00B150BC" w:rsidRPr="009C433E" w:rsidRDefault="0020572B"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L</w:t>
      </w:r>
      <w:r w:rsidR="008507FD" w:rsidRPr="009C433E">
        <w:rPr>
          <w:rFonts w:ascii="Open Sans" w:eastAsia="Times New Roman" w:hAnsi="Open Sans" w:cs="Open Sans"/>
          <w:lang w:eastAsia="it-IT"/>
        </w:rPr>
        <w:t>a stragrande maggioranza di queste abilitazioni è rappresentato dalla categoria dei commercialisti (circa l’8</w:t>
      </w:r>
      <w:r w:rsidR="008F456D" w:rsidRPr="009C433E">
        <w:rPr>
          <w:rFonts w:ascii="Open Sans" w:eastAsia="Times New Roman" w:hAnsi="Open Sans" w:cs="Open Sans"/>
          <w:lang w:eastAsia="it-IT"/>
        </w:rPr>
        <w:t>1</w:t>
      </w:r>
      <w:r w:rsidR="008507FD" w:rsidRPr="009C433E">
        <w:rPr>
          <w:rFonts w:ascii="Open Sans" w:eastAsia="Times New Roman" w:hAnsi="Open Sans" w:cs="Open Sans"/>
          <w:lang w:eastAsia="it-IT"/>
        </w:rPr>
        <w:t xml:space="preserve">% del totale), cui seguono quella degli avvocati con </w:t>
      </w:r>
      <w:r w:rsidR="008649DD" w:rsidRPr="009C433E">
        <w:rPr>
          <w:rFonts w:ascii="Open Sans" w:eastAsia="Times New Roman" w:hAnsi="Open Sans" w:cs="Open Sans"/>
          <w:lang w:eastAsia="it-IT"/>
        </w:rPr>
        <w:t>639</w:t>
      </w:r>
      <w:r w:rsidR="008507FD" w:rsidRPr="009C433E">
        <w:rPr>
          <w:rFonts w:ascii="Open Sans" w:eastAsia="Times New Roman" w:hAnsi="Open Sans" w:cs="Open Sans"/>
          <w:lang w:eastAsia="it-IT"/>
        </w:rPr>
        <w:t xml:space="preserve"> iscritti. </w:t>
      </w:r>
    </w:p>
    <w:p w14:paraId="437317E2" w14:textId="77777777" w:rsidR="00817BE5" w:rsidRPr="009C433E" w:rsidRDefault="00817BE5" w:rsidP="009C433E">
      <w:pPr>
        <w:spacing w:after="100" w:afterAutospacing="1" w:line="360" w:lineRule="auto"/>
        <w:jc w:val="both"/>
        <w:rPr>
          <w:rFonts w:ascii="Open Sans" w:eastAsia="Times New Roman" w:hAnsi="Open Sans" w:cs="Open Sans"/>
          <w:lang w:eastAsia="it-IT"/>
        </w:rPr>
      </w:pPr>
    </w:p>
    <w:p w14:paraId="3B326F8C" w14:textId="29360DC6" w:rsidR="0098468C" w:rsidRPr="009C433E" w:rsidRDefault="00F8625B"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Grafico </w:t>
      </w:r>
      <w:r w:rsidR="00BE006F">
        <w:rPr>
          <w:rFonts w:ascii="Open Sans" w:eastAsia="Times New Roman" w:hAnsi="Open Sans" w:cs="Open Sans"/>
          <w:i/>
          <w:iCs/>
          <w:lang w:eastAsia="it-IT"/>
        </w:rPr>
        <w:t>8</w:t>
      </w:r>
      <w:r w:rsidR="00700130" w:rsidRPr="009C433E">
        <w:rPr>
          <w:rFonts w:ascii="Open Sans" w:eastAsia="Times New Roman" w:hAnsi="Open Sans" w:cs="Open Sans"/>
          <w:i/>
          <w:iCs/>
          <w:lang w:eastAsia="it-IT"/>
        </w:rPr>
        <w:t>.</w:t>
      </w:r>
      <w:r w:rsidR="008507FD" w:rsidRPr="009C433E">
        <w:rPr>
          <w:rFonts w:ascii="Open Sans" w:eastAsia="Times New Roman" w:hAnsi="Open Sans" w:cs="Open Sans"/>
          <w:i/>
          <w:iCs/>
          <w:lang w:eastAsia="it-IT"/>
        </w:rPr>
        <w:t xml:space="preserve"> Ripartizione degli esperti per tipologia di attività</w:t>
      </w:r>
    </w:p>
    <w:p w14:paraId="54C477D9" w14:textId="1036ADC1" w:rsidR="00E65B2F" w:rsidRPr="009C433E" w:rsidRDefault="00E65B2F" w:rsidP="009C433E">
      <w:pPr>
        <w:spacing w:after="100" w:afterAutospacing="1" w:line="360" w:lineRule="auto"/>
        <w:jc w:val="center"/>
        <w:rPr>
          <w:rFonts w:ascii="Open Sans" w:eastAsia="Times New Roman" w:hAnsi="Open Sans" w:cs="Open Sans"/>
          <w:lang w:eastAsia="it-IT"/>
        </w:rPr>
      </w:pPr>
      <w:r w:rsidRPr="009C433E">
        <w:rPr>
          <w:rFonts w:ascii="Open Sans" w:hAnsi="Open Sans" w:cs="Open Sans"/>
          <w:noProof/>
        </w:rPr>
        <w:drawing>
          <wp:inline distT="0" distB="0" distL="0" distR="0" wp14:anchorId="026BC698" wp14:editId="50C4332F">
            <wp:extent cx="3711644" cy="3548128"/>
            <wp:effectExtent l="0" t="0" r="317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9">
                      <a:extLst>
                        <a:ext uri="{28A0092B-C50C-407E-A947-70E740481C1C}">
                          <a14:useLocalDpi xmlns:a14="http://schemas.microsoft.com/office/drawing/2010/main" val="0"/>
                        </a:ext>
                      </a:extLst>
                    </a:blip>
                    <a:srcRect l="4330" t="8656" r="2258" b="2046"/>
                    <a:stretch/>
                  </pic:blipFill>
                  <pic:spPr bwMode="auto">
                    <a:xfrm>
                      <a:off x="0" y="0"/>
                      <a:ext cx="3716155" cy="3552440"/>
                    </a:xfrm>
                    <a:prstGeom prst="rect">
                      <a:avLst/>
                    </a:prstGeom>
                    <a:noFill/>
                    <a:ln>
                      <a:noFill/>
                    </a:ln>
                    <a:extLst>
                      <a:ext uri="{53640926-AAD7-44D8-BBD7-CCE9431645EC}">
                        <a14:shadowObscured xmlns:a14="http://schemas.microsoft.com/office/drawing/2010/main"/>
                      </a:ext>
                    </a:extLst>
                  </pic:spPr>
                </pic:pic>
              </a:graphicData>
            </a:graphic>
          </wp:inline>
        </w:drawing>
      </w:r>
    </w:p>
    <w:p w14:paraId="55320B9E" w14:textId="77777777" w:rsidR="00E65B2F"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Com’è noto</w:t>
      </w:r>
      <w:r w:rsidR="00FA51F4"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 la normativa consente anche ai manager d</w:t>
      </w:r>
      <w:r w:rsidR="00FA51F4" w:rsidRPr="009C433E">
        <w:rPr>
          <w:rFonts w:ascii="Open Sans" w:eastAsia="Times New Roman" w:hAnsi="Open Sans" w:cs="Open Sans"/>
          <w:lang w:eastAsia="it-IT"/>
        </w:rPr>
        <w:t>’</w:t>
      </w:r>
      <w:r w:rsidRPr="009C433E">
        <w:rPr>
          <w:rFonts w:ascii="Open Sans" w:eastAsia="Times New Roman" w:hAnsi="Open Sans" w:cs="Open Sans"/>
          <w:lang w:eastAsia="it-IT"/>
        </w:rPr>
        <w:t xml:space="preserve">impresa (che abbiano svolto funzioni di direzione e controllo in imprese interessate da procedimenti concorsuali conclusisi positivamente), di iscriversi agli elenchi regionali degli esperti: tali figure </w:t>
      </w:r>
    </w:p>
    <w:p w14:paraId="709D6F02" w14:textId="77777777" w:rsidR="00E65B2F" w:rsidRPr="009C433E" w:rsidRDefault="00E65B2F" w:rsidP="009C433E">
      <w:pPr>
        <w:spacing w:after="100" w:afterAutospacing="1" w:line="360" w:lineRule="auto"/>
        <w:jc w:val="both"/>
        <w:rPr>
          <w:rFonts w:ascii="Open Sans" w:eastAsia="Times New Roman" w:hAnsi="Open Sans" w:cs="Open Sans"/>
          <w:lang w:eastAsia="it-IT"/>
        </w:rPr>
      </w:pPr>
    </w:p>
    <w:p w14:paraId="374DB229" w14:textId="77777777" w:rsidR="00E65B2F" w:rsidRPr="009C433E" w:rsidRDefault="00E65B2F" w:rsidP="009C433E">
      <w:pPr>
        <w:spacing w:after="100" w:afterAutospacing="1" w:line="360" w:lineRule="auto"/>
        <w:jc w:val="both"/>
        <w:rPr>
          <w:rFonts w:ascii="Open Sans" w:eastAsia="Times New Roman" w:hAnsi="Open Sans" w:cs="Open Sans"/>
          <w:lang w:eastAsia="it-IT"/>
        </w:rPr>
      </w:pPr>
    </w:p>
    <w:p w14:paraId="32F39637" w14:textId="09515BFF" w:rsidR="00CD2912"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ammontano a </w:t>
      </w:r>
      <w:r w:rsidR="008649DD" w:rsidRPr="009C433E">
        <w:rPr>
          <w:rFonts w:ascii="Open Sans" w:eastAsia="Times New Roman" w:hAnsi="Open Sans" w:cs="Open Sans"/>
          <w:lang w:eastAsia="it-IT"/>
        </w:rPr>
        <w:t>38</w:t>
      </w:r>
      <w:r w:rsidRPr="009C433E">
        <w:rPr>
          <w:rFonts w:ascii="Open Sans" w:eastAsia="Times New Roman" w:hAnsi="Open Sans" w:cs="Open Sans"/>
          <w:lang w:eastAsia="it-IT"/>
        </w:rPr>
        <w:t xml:space="preserve"> unità, mentre ancora molto pochi</w:t>
      </w:r>
      <w:r w:rsidR="0034580D"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sono gli esperti appartenenti alla categoria dei consulenti del lavoro</w:t>
      </w:r>
      <w:r w:rsidR="0034580D" w:rsidRPr="009C433E">
        <w:rPr>
          <w:rFonts w:ascii="Open Sans" w:eastAsia="Times New Roman" w:hAnsi="Open Sans" w:cs="Open Sans"/>
          <w:lang w:eastAsia="it-IT"/>
        </w:rPr>
        <w:t>.</w:t>
      </w:r>
    </w:p>
    <w:p w14:paraId="3AC841B7" w14:textId="1541FFB0" w:rsidR="003C4412" w:rsidRPr="009C433E" w:rsidRDefault="008507FD" w:rsidP="009C433E">
      <w:pPr>
        <w:spacing w:after="100" w:afterAutospacing="1" w:line="360" w:lineRule="auto"/>
        <w:jc w:val="both"/>
        <w:rPr>
          <w:rFonts w:ascii="Open Sans" w:eastAsia="Times New Roman" w:hAnsi="Open Sans" w:cs="Open Sans"/>
          <w:lang w:eastAsia="it-IT"/>
        </w:rPr>
      </w:pPr>
      <w:r w:rsidRPr="009C433E">
        <w:rPr>
          <w:rFonts w:ascii="Open Sans" w:eastAsia="Times New Roman" w:hAnsi="Open Sans" w:cs="Open Sans"/>
          <w:lang w:eastAsia="it-IT"/>
        </w:rPr>
        <w:t xml:space="preserve">Da sottolineare, incrociando il primo gruppo di dati sulle istanze di composizione e quelli relativi al numero di esperti, che soltanto in </w:t>
      </w:r>
      <w:r w:rsidR="008649DD" w:rsidRPr="009C433E">
        <w:rPr>
          <w:rFonts w:ascii="Open Sans" w:eastAsia="Times New Roman" w:hAnsi="Open Sans" w:cs="Open Sans"/>
          <w:lang w:eastAsia="it-IT"/>
        </w:rPr>
        <w:t>dodici</w:t>
      </w:r>
      <w:r w:rsidR="008F456D" w:rsidRPr="009C433E">
        <w:rPr>
          <w:rFonts w:ascii="Open Sans" w:eastAsia="Times New Roman" w:hAnsi="Open Sans" w:cs="Open Sans"/>
          <w:lang w:eastAsia="it-IT"/>
        </w:rPr>
        <w:t xml:space="preserve"> </w:t>
      </w:r>
      <w:r w:rsidRPr="009C433E">
        <w:rPr>
          <w:rFonts w:ascii="Open Sans" w:eastAsia="Times New Roman" w:hAnsi="Open Sans" w:cs="Open Sans"/>
          <w:lang w:eastAsia="it-IT"/>
        </w:rPr>
        <w:t xml:space="preserve">casi il professionista ha ricevuto 2 incarichi, mentre tutti gli altri </w:t>
      </w:r>
      <w:r w:rsidR="008F456D" w:rsidRPr="009C433E">
        <w:rPr>
          <w:rFonts w:ascii="Open Sans" w:eastAsia="Times New Roman" w:hAnsi="Open Sans" w:cs="Open Sans"/>
          <w:lang w:eastAsia="it-IT"/>
        </w:rPr>
        <w:t>2</w:t>
      </w:r>
      <w:r w:rsidR="008649DD" w:rsidRPr="009C433E">
        <w:rPr>
          <w:rFonts w:ascii="Open Sans" w:eastAsia="Times New Roman" w:hAnsi="Open Sans" w:cs="Open Sans"/>
          <w:lang w:eastAsia="it-IT"/>
        </w:rPr>
        <w:t>60</w:t>
      </w:r>
      <w:r w:rsidRPr="009C433E">
        <w:rPr>
          <w:rFonts w:ascii="Open Sans" w:eastAsia="Times New Roman" w:hAnsi="Open Sans" w:cs="Open Sans"/>
          <w:lang w:eastAsia="it-IT"/>
        </w:rPr>
        <w:t xml:space="preserve"> esperti sono stati investiti da un singolo incarico.</w:t>
      </w:r>
    </w:p>
    <w:p w14:paraId="71782EE2" w14:textId="7781DF25" w:rsidR="0098468C" w:rsidRPr="009C433E" w:rsidRDefault="008507FD" w:rsidP="009C433E">
      <w:pPr>
        <w:spacing w:after="100" w:afterAutospacing="1" w:line="360" w:lineRule="auto"/>
        <w:jc w:val="center"/>
        <w:rPr>
          <w:rFonts w:ascii="Open Sans" w:eastAsia="Times New Roman" w:hAnsi="Open Sans" w:cs="Open Sans"/>
          <w:i/>
          <w:iCs/>
          <w:lang w:eastAsia="it-IT"/>
        </w:rPr>
      </w:pPr>
      <w:r w:rsidRPr="009C433E">
        <w:rPr>
          <w:rFonts w:ascii="Open Sans" w:eastAsia="Times New Roman" w:hAnsi="Open Sans" w:cs="Open Sans"/>
          <w:i/>
          <w:iCs/>
          <w:lang w:eastAsia="it-IT"/>
        </w:rPr>
        <w:t xml:space="preserve">Tabella </w:t>
      </w:r>
      <w:r w:rsidR="00F8625B" w:rsidRPr="009C433E">
        <w:rPr>
          <w:rFonts w:ascii="Open Sans" w:eastAsia="Times New Roman" w:hAnsi="Open Sans" w:cs="Open Sans"/>
          <w:i/>
          <w:iCs/>
          <w:lang w:eastAsia="it-IT"/>
        </w:rPr>
        <w:t>7</w:t>
      </w:r>
      <w:r w:rsidRPr="009C433E">
        <w:rPr>
          <w:rFonts w:ascii="Open Sans" w:eastAsia="Times New Roman" w:hAnsi="Open Sans" w:cs="Open Sans"/>
          <w:i/>
          <w:iCs/>
          <w:lang w:eastAsia="it-IT"/>
        </w:rPr>
        <w:t>. Incarichi assegnati ag</w:t>
      </w:r>
      <w:r w:rsidR="005C2E1E" w:rsidRPr="009C433E">
        <w:rPr>
          <w:rFonts w:ascii="Open Sans" w:eastAsia="Times New Roman" w:hAnsi="Open Sans" w:cs="Open Sans"/>
          <w:i/>
          <w:iCs/>
          <w:lang w:eastAsia="it-IT"/>
        </w:rPr>
        <w:t>li</w:t>
      </w:r>
      <w:r w:rsidRPr="009C433E">
        <w:rPr>
          <w:rFonts w:ascii="Open Sans" w:eastAsia="Times New Roman" w:hAnsi="Open Sans" w:cs="Open Sans"/>
          <w:i/>
          <w:iCs/>
          <w:lang w:eastAsia="it-IT"/>
        </w:rPr>
        <w:t xml:space="preserve"> esperti</w:t>
      </w:r>
    </w:p>
    <w:p w14:paraId="36D65054" w14:textId="590CA76D" w:rsidR="008507FD" w:rsidRPr="009C433E" w:rsidRDefault="00573BC2" w:rsidP="009C433E">
      <w:pPr>
        <w:spacing w:after="100" w:afterAutospacing="1" w:line="360" w:lineRule="auto"/>
        <w:jc w:val="center"/>
        <w:rPr>
          <w:rFonts w:ascii="Open Sans" w:hAnsi="Open Sans" w:cs="Open Sans"/>
        </w:rPr>
      </w:pPr>
      <w:r w:rsidRPr="009C433E">
        <w:rPr>
          <w:rFonts w:ascii="Open Sans" w:hAnsi="Open Sans" w:cs="Open Sans"/>
          <w:noProof/>
        </w:rPr>
        <w:drawing>
          <wp:inline distT="0" distB="0" distL="0" distR="0" wp14:anchorId="0014CB29" wp14:editId="51197790">
            <wp:extent cx="3585210" cy="14122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5210" cy="1412240"/>
                    </a:xfrm>
                    <a:prstGeom prst="rect">
                      <a:avLst/>
                    </a:prstGeom>
                    <a:noFill/>
                    <a:ln>
                      <a:noFill/>
                    </a:ln>
                  </pic:spPr>
                </pic:pic>
              </a:graphicData>
            </a:graphic>
          </wp:inline>
        </w:drawing>
      </w:r>
    </w:p>
    <w:bookmarkEnd w:id="0"/>
    <w:p w14:paraId="6B3D8353" w14:textId="65B262F5" w:rsidR="00392704" w:rsidRPr="009C433E" w:rsidRDefault="00392704" w:rsidP="009C433E">
      <w:pPr>
        <w:spacing w:line="360" w:lineRule="auto"/>
        <w:jc w:val="both"/>
        <w:rPr>
          <w:rFonts w:ascii="Open Sans" w:hAnsi="Open Sans" w:cs="Open Sans"/>
        </w:rPr>
      </w:pPr>
    </w:p>
    <w:p w14:paraId="078B3423" w14:textId="77777777" w:rsidR="003B6E2B" w:rsidRPr="009C433E" w:rsidRDefault="003B6E2B" w:rsidP="009C433E">
      <w:pPr>
        <w:spacing w:line="360" w:lineRule="auto"/>
        <w:jc w:val="both"/>
        <w:rPr>
          <w:rFonts w:ascii="Open Sans" w:hAnsi="Open Sans" w:cs="Open Sans"/>
        </w:rPr>
      </w:pPr>
    </w:p>
    <w:p w14:paraId="7A7057F4" w14:textId="77777777" w:rsidR="00877739" w:rsidRDefault="00877739" w:rsidP="009C433E">
      <w:pPr>
        <w:spacing w:line="360" w:lineRule="auto"/>
        <w:jc w:val="both"/>
        <w:rPr>
          <w:rFonts w:ascii="Open Sans" w:hAnsi="Open Sans" w:cs="Open Sans"/>
        </w:rPr>
      </w:pPr>
    </w:p>
    <w:p w14:paraId="525436C5" w14:textId="77777777" w:rsidR="00877739" w:rsidRDefault="00877739" w:rsidP="009C433E">
      <w:pPr>
        <w:spacing w:line="360" w:lineRule="auto"/>
        <w:jc w:val="both"/>
        <w:rPr>
          <w:rFonts w:ascii="Open Sans" w:hAnsi="Open Sans" w:cs="Open Sans"/>
        </w:rPr>
      </w:pPr>
    </w:p>
    <w:p w14:paraId="5F775ADB" w14:textId="77777777" w:rsidR="00877739" w:rsidRDefault="00877739" w:rsidP="009C433E">
      <w:pPr>
        <w:spacing w:line="360" w:lineRule="auto"/>
        <w:jc w:val="both"/>
        <w:rPr>
          <w:rFonts w:ascii="Open Sans" w:hAnsi="Open Sans" w:cs="Open Sans"/>
        </w:rPr>
      </w:pPr>
    </w:p>
    <w:p w14:paraId="7A84C07D" w14:textId="77777777" w:rsidR="00877739" w:rsidRDefault="00877739" w:rsidP="009C433E">
      <w:pPr>
        <w:spacing w:line="360" w:lineRule="auto"/>
        <w:jc w:val="both"/>
        <w:rPr>
          <w:rFonts w:ascii="Open Sans" w:hAnsi="Open Sans" w:cs="Open Sans"/>
        </w:rPr>
      </w:pPr>
    </w:p>
    <w:p w14:paraId="21259F34" w14:textId="77777777" w:rsidR="00877739" w:rsidRDefault="00877739" w:rsidP="009C433E">
      <w:pPr>
        <w:spacing w:line="360" w:lineRule="auto"/>
        <w:jc w:val="both"/>
        <w:rPr>
          <w:rFonts w:ascii="Open Sans" w:hAnsi="Open Sans" w:cs="Open Sans"/>
        </w:rPr>
      </w:pPr>
    </w:p>
    <w:p w14:paraId="77C51F6C" w14:textId="51D9873A" w:rsidR="00392704" w:rsidRPr="009C433E" w:rsidRDefault="00EF5A2E" w:rsidP="009C433E">
      <w:pPr>
        <w:spacing w:line="360" w:lineRule="auto"/>
        <w:jc w:val="both"/>
        <w:rPr>
          <w:rFonts w:ascii="Open Sans" w:hAnsi="Open Sans" w:cs="Open Sans"/>
        </w:rPr>
      </w:pPr>
      <w:r w:rsidRPr="009C433E">
        <w:rPr>
          <w:rFonts w:ascii="Open Sans" w:hAnsi="Open Sans" w:cs="Open Sans"/>
        </w:rPr>
        <w:t>Roma, 1</w:t>
      </w:r>
      <w:r w:rsidR="00B64A93" w:rsidRPr="009C433E">
        <w:rPr>
          <w:rFonts w:ascii="Open Sans" w:hAnsi="Open Sans" w:cs="Open Sans"/>
        </w:rPr>
        <w:t>6</w:t>
      </w:r>
      <w:r w:rsidR="00CC0436" w:rsidRPr="009C433E">
        <w:rPr>
          <w:rFonts w:ascii="Open Sans" w:hAnsi="Open Sans" w:cs="Open Sans"/>
        </w:rPr>
        <w:t xml:space="preserve"> novembre</w:t>
      </w:r>
      <w:r w:rsidRPr="009C433E">
        <w:rPr>
          <w:rFonts w:ascii="Open Sans" w:hAnsi="Open Sans" w:cs="Open Sans"/>
        </w:rPr>
        <w:t xml:space="preserve"> 2022</w:t>
      </w:r>
    </w:p>
    <w:sectPr w:rsidR="00392704" w:rsidRPr="009C433E" w:rsidSect="00092A66">
      <w:pgSz w:w="11906" w:h="16838"/>
      <w:pgMar w:top="1418" w:right="1418" w:bottom="1418"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186A" w14:textId="77777777" w:rsidR="00DE314B" w:rsidRDefault="00DE314B" w:rsidP="00582372">
      <w:pPr>
        <w:spacing w:after="0" w:line="240" w:lineRule="auto"/>
      </w:pPr>
      <w:r>
        <w:separator/>
      </w:r>
    </w:p>
  </w:endnote>
  <w:endnote w:type="continuationSeparator" w:id="0">
    <w:p w14:paraId="5F2546C6" w14:textId="77777777" w:rsidR="00DE314B" w:rsidRDefault="00DE314B" w:rsidP="0058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9041" w14:textId="77777777" w:rsidR="00877739" w:rsidRDefault="00877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7745"/>
      <w:docPartObj>
        <w:docPartGallery w:val="Page Numbers (Bottom of Page)"/>
        <w:docPartUnique/>
      </w:docPartObj>
    </w:sdtPr>
    <w:sdtContent>
      <w:p w14:paraId="2163E63B" w14:textId="2C0B51FB" w:rsidR="00A444A9" w:rsidRDefault="00A444A9">
        <w:pPr>
          <w:pStyle w:val="Pidipagina"/>
          <w:jc w:val="center"/>
        </w:pPr>
        <w:r>
          <w:fldChar w:fldCharType="begin"/>
        </w:r>
        <w:r>
          <w:instrText>PAGE   \* MERGEFORMAT</w:instrText>
        </w:r>
        <w:r>
          <w:fldChar w:fldCharType="separate"/>
        </w:r>
        <w:r>
          <w:t>2</w:t>
        </w:r>
        <w:r>
          <w:fldChar w:fldCharType="end"/>
        </w:r>
      </w:p>
    </w:sdtContent>
  </w:sdt>
  <w:p w14:paraId="1A4C4C55" w14:textId="735090B4" w:rsidR="00092A66" w:rsidRDefault="00092A66">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C2AE" w14:textId="77777777" w:rsidR="00877739" w:rsidRDefault="0087773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E6AF" w14:textId="5EF3794B" w:rsidR="00092A66" w:rsidRPr="00092A66" w:rsidRDefault="00092A66" w:rsidP="00877739">
    <w:pPr>
      <w:pStyle w:val="Pidipagina"/>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5E8A" w14:textId="77777777" w:rsidR="00DE314B" w:rsidRDefault="00DE314B" w:rsidP="00582372">
      <w:pPr>
        <w:spacing w:after="0" w:line="240" w:lineRule="auto"/>
      </w:pPr>
      <w:r>
        <w:separator/>
      </w:r>
    </w:p>
  </w:footnote>
  <w:footnote w:type="continuationSeparator" w:id="0">
    <w:p w14:paraId="464E7035" w14:textId="77777777" w:rsidR="00DE314B" w:rsidRDefault="00DE314B" w:rsidP="00582372">
      <w:pPr>
        <w:spacing w:after="0" w:line="240" w:lineRule="auto"/>
      </w:pPr>
      <w:r>
        <w:continuationSeparator/>
      </w:r>
    </w:p>
  </w:footnote>
  <w:footnote w:id="1">
    <w:p w14:paraId="341B3E2C" w14:textId="3F9A2D8C" w:rsidR="00FA51F4" w:rsidRPr="005D5A38" w:rsidRDefault="00FA51F4" w:rsidP="00FA51F4">
      <w:pPr>
        <w:pStyle w:val="Testonotaapidipagina"/>
        <w:jc w:val="both"/>
        <w:rPr>
          <w:rFonts w:ascii="Verdana" w:hAnsi="Verdana"/>
          <w:sz w:val="18"/>
          <w:szCs w:val="18"/>
        </w:rPr>
      </w:pPr>
      <w:r w:rsidRPr="005D5A38">
        <w:rPr>
          <w:rStyle w:val="Rimandonotaapidipagina"/>
          <w:rFonts w:ascii="Verdana" w:hAnsi="Verdana"/>
          <w:sz w:val="18"/>
          <w:szCs w:val="18"/>
        </w:rPr>
        <w:footnoteRef/>
      </w:r>
      <w:r w:rsidRPr="005D5A38">
        <w:rPr>
          <w:rFonts w:ascii="Verdana" w:hAnsi="Verdana"/>
          <w:sz w:val="18"/>
          <w:szCs w:val="18"/>
        </w:rPr>
        <w:t xml:space="preserve"> Un’impresa si considera sottosoglia quando ricorrono </w:t>
      </w:r>
      <w:r w:rsidR="00877739">
        <w:rPr>
          <w:rFonts w:ascii="Verdana" w:hAnsi="Verdana"/>
          <w:sz w:val="18"/>
          <w:szCs w:val="18"/>
        </w:rPr>
        <w:t xml:space="preserve">contestualmente </w:t>
      </w:r>
      <w:r w:rsidRPr="005D5A38">
        <w:rPr>
          <w:rFonts w:ascii="Verdana" w:hAnsi="Verdana"/>
          <w:sz w:val="18"/>
          <w:szCs w:val="18"/>
        </w:rPr>
        <w:t>le seguenti condizioni: i) ricavi minori di 200.000€; ii) attivo patrimoniale inferiore a 300.000€; iii) debiti inferiori a 500.000€.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C6A" w14:textId="4F137049" w:rsidR="00820897" w:rsidRDefault="00000000">
    <w:pPr>
      <w:pStyle w:val="Intestazione"/>
    </w:pPr>
    <w:r>
      <w:rPr>
        <w:noProof/>
      </w:rPr>
      <w:pict w14:anchorId="6A834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9097" o:spid="_x0000_s1029" type="#_x0000_t75" style="position:absolute;margin-left:0;margin-top:0;width:511.95pt;height:286.9pt;z-index:-251654144;mso-position-horizontal:center;mso-position-horizontal-relative:margin;mso-position-vertical:center;mso-position-vertical-relative:margin" o:allowincell="f">
          <v:imagedata r:id="rId1" o:title="Screenshot (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C92D" w14:textId="7E9836A0" w:rsidR="00820897" w:rsidRDefault="008208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62C" w14:textId="4AC86B6C" w:rsidR="00820897" w:rsidRDefault="00000000">
    <w:pPr>
      <w:pStyle w:val="Intestazione"/>
    </w:pPr>
    <w:r>
      <w:rPr>
        <w:noProof/>
      </w:rPr>
      <w:pict w14:anchorId="3DC83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9096" o:spid="_x0000_s1028" type="#_x0000_t75" style="position:absolute;margin-left:0;margin-top:0;width:511.95pt;height:286.9pt;z-index:-251655168;mso-position-horizontal:center;mso-position-horizontal-relative:margin;mso-position-vertical:center;mso-position-vertical-relative:margin" o:allowincell="f">
          <v:imagedata r:id="rId1" o:title="Screenshot (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DF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94178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3668607">
    <w:abstractNumId w:val="0"/>
  </w:num>
  <w:num w:numId="2" w16cid:durableId="30474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37"/>
    <w:rsid w:val="000126E1"/>
    <w:rsid w:val="00014FD9"/>
    <w:rsid w:val="000427A3"/>
    <w:rsid w:val="0008088D"/>
    <w:rsid w:val="00091190"/>
    <w:rsid w:val="00092A66"/>
    <w:rsid w:val="000A7947"/>
    <w:rsid w:val="000B1CEF"/>
    <w:rsid w:val="000C2567"/>
    <w:rsid w:val="000C29A0"/>
    <w:rsid w:val="000E41CB"/>
    <w:rsid w:val="000E7CA0"/>
    <w:rsid w:val="0010066E"/>
    <w:rsid w:val="00101DAB"/>
    <w:rsid w:val="00101EB4"/>
    <w:rsid w:val="0011139B"/>
    <w:rsid w:val="00130514"/>
    <w:rsid w:val="001308FD"/>
    <w:rsid w:val="0013768F"/>
    <w:rsid w:val="0015077A"/>
    <w:rsid w:val="00184C7C"/>
    <w:rsid w:val="0018794D"/>
    <w:rsid w:val="001B7837"/>
    <w:rsid w:val="001E4B47"/>
    <w:rsid w:val="00200CF1"/>
    <w:rsid w:val="0020219B"/>
    <w:rsid w:val="0020572B"/>
    <w:rsid w:val="00211EB0"/>
    <w:rsid w:val="00215478"/>
    <w:rsid w:val="00241309"/>
    <w:rsid w:val="00262FCD"/>
    <w:rsid w:val="00275AEA"/>
    <w:rsid w:val="0027799C"/>
    <w:rsid w:val="00277AE1"/>
    <w:rsid w:val="00286787"/>
    <w:rsid w:val="002929D9"/>
    <w:rsid w:val="00295B1E"/>
    <w:rsid w:val="002C0A79"/>
    <w:rsid w:val="002C55DE"/>
    <w:rsid w:val="002C745F"/>
    <w:rsid w:val="002D6411"/>
    <w:rsid w:val="002D6AB6"/>
    <w:rsid w:val="00301E93"/>
    <w:rsid w:val="00305DF8"/>
    <w:rsid w:val="0030798D"/>
    <w:rsid w:val="00310696"/>
    <w:rsid w:val="00313FCA"/>
    <w:rsid w:val="003156BB"/>
    <w:rsid w:val="00333FE7"/>
    <w:rsid w:val="003360A2"/>
    <w:rsid w:val="003414EE"/>
    <w:rsid w:val="003439A0"/>
    <w:rsid w:val="0034580D"/>
    <w:rsid w:val="00352C33"/>
    <w:rsid w:val="00373F23"/>
    <w:rsid w:val="00383800"/>
    <w:rsid w:val="00392704"/>
    <w:rsid w:val="003A0D3E"/>
    <w:rsid w:val="003B35FC"/>
    <w:rsid w:val="003B4387"/>
    <w:rsid w:val="003B6E2B"/>
    <w:rsid w:val="003C4412"/>
    <w:rsid w:val="003D34AB"/>
    <w:rsid w:val="003D421D"/>
    <w:rsid w:val="003E751B"/>
    <w:rsid w:val="0040565A"/>
    <w:rsid w:val="00410FE7"/>
    <w:rsid w:val="004574A6"/>
    <w:rsid w:val="0046059E"/>
    <w:rsid w:val="00494888"/>
    <w:rsid w:val="004962CB"/>
    <w:rsid w:val="004A4E9E"/>
    <w:rsid w:val="004A6E73"/>
    <w:rsid w:val="004B4234"/>
    <w:rsid w:val="004C1C43"/>
    <w:rsid w:val="004D0246"/>
    <w:rsid w:val="004D1DCF"/>
    <w:rsid w:val="004E5735"/>
    <w:rsid w:val="00526B05"/>
    <w:rsid w:val="00533AD2"/>
    <w:rsid w:val="00551C0D"/>
    <w:rsid w:val="00556438"/>
    <w:rsid w:val="00560FE6"/>
    <w:rsid w:val="00570193"/>
    <w:rsid w:val="00573BC2"/>
    <w:rsid w:val="00576B8D"/>
    <w:rsid w:val="00582372"/>
    <w:rsid w:val="005C2E1E"/>
    <w:rsid w:val="005C6B37"/>
    <w:rsid w:val="005D5A38"/>
    <w:rsid w:val="005E002E"/>
    <w:rsid w:val="005E0866"/>
    <w:rsid w:val="005F0F6C"/>
    <w:rsid w:val="005F1281"/>
    <w:rsid w:val="005F3AE6"/>
    <w:rsid w:val="005F733A"/>
    <w:rsid w:val="00621B2E"/>
    <w:rsid w:val="00644E4F"/>
    <w:rsid w:val="00660102"/>
    <w:rsid w:val="00665707"/>
    <w:rsid w:val="0067071E"/>
    <w:rsid w:val="00697065"/>
    <w:rsid w:val="006A47F5"/>
    <w:rsid w:val="006B2DDC"/>
    <w:rsid w:val="006D623E"/>
    <w:rsid w:val="006F1848"/>
    <w:rsid w:val="00700130"/>
    <w:rsid w:val="0070625A"/>
    <w:rsid w:val="00714432"/>
    <w:rsid w:val="00715154"/>
    <w:rsid w:val="00730291"/>
    <w:rsid w:val="007449BF"/>
    <w:rsid w:val="00752FBC"/>
    <w:rsid w:val="00754870"/>
    <w:rsid w:val="00766A5A"/>
    <w:rsid w:val="007721EF"/>
    <w:rsid w:val="007D5637"/>
    <w:rsid w:val="007F7A93"/>
    <w:rsid w:val="007F7E5B"/>
    <w:rsid w:val="008126E5"/>
    <w:rsid w:val="00817BE5"/>
    <w:rsid w:val="00820897"/>
    <w:rsid w:val="008228DF"/>
    <w:rsid w:val="00836EB1"/>
    <w:rsid w:val="008374EE"/>
    <w:rsid w:val="008507FD"/>
    <w:rsid w:val="00854A90"/>
    <w:rsid w:val="008649DD"/>
    <w:rsid w:val="00877567"/>
    <w:rsid w:val="00877739"/>
    <w:rsid w:val="0089397B"/>
    <w:rsid w:val="008C4CCA"/>
    <w:rsid w:val="008E6F8C"/>
    <w:rsid w:val="008F456D"/>
    <w:rsid w:val="00905681"/>
    <w:rsid w:val="00914BCD"/>
    <w:rsid w:val="00917AC7"/>
    <w:rsid w:val="009246BF"/>
    <w:rsid w:val="00935561"/>
    <w:rsid w:val="00936DE3"/>
    <w:rsid w:val="00961798"/>
    <w:rsid w:val="009702BA"/>
    <w:rsid w:val="009777EC"/>
    <w:rsid w:val="00977A90"/>
    <w:rsid w:val="0098468C"/>
    <w:rsid w:val="009A604D"/>
    <w:rsid w:val="009B23F4"/>
    <w:rsid w:val="009C29A8"/>
    <w:rsid w:val="009C433E"/>
    <w:rsid w:val="00A071EA"/>
    <w:rsid w:val="00A35F43"/>
    <w:rsid w:val="00A444A9"/>
    <w:rsid w:val="00A55CBE"/>
    <w:rsid w:val="00A62957"/>
    <w:rsid w:val="00A75C4B"/>
    <w:rsid w:val="00A90BB8"/>
    <w:rsid w:val="00A91761"/>
    <w:rsid w:val="00A951D8"/>
    <w:rsid w:val="00AA160D"/>
    <w:rsid w:val="00AA4197"/>
    <w:rsid w:val="00AF037B"/>
    <w:rsid w:val="00AF4B90"/>
    <w:rsid w:val="00B0297C"/>
    <w:rsid w:val="00B06B6D"/>
    <w:rsid w:val="00B150BC"/>
    <w:rsid w:val="00B162BD"/>
    <w:rsid w:val="00B53189"/>
    <w:rsid w:val="00B64A93"/>
    <w:rsid w:val="00B70F69"/>
    <w:rsid w:val="00B82A01"/>
    <w:rsid w:val="00B86032"/>
    <w:rsid w:val="00BB284A"/>
    <w:rsid w:val="00BC2C1D"/>
    <w:rsid w:val="00BE006F"/>
    <w:rsid w:val="00BE7570"/>
    <w:rsid w:val="00BF7577"/>
    <w:rsid w:val="00C4148F"/>
    <w:rsid w:val="00C545D9"/>
    <w:rsid w:val="00C61F99"/>
    <w:rsid w:val="00C70B79"/>
    <w:rsid w:val="00CC0436"/>
    <w:rsid w:val="00CC523D"/>
    <w:rsid w:val="00CD2912"/>
    <w:rsid w:val="00D33290"/>
    <w:rsid w:val="00D9439F"/>
    <w:rsid w:val="00D95913"/>
    <w:rsid w:val="00DA752F"/>
    <w:rsid w:val="00DB3AFF"/>
    <w:rsid w:val="00DB7FA5"/>
    <w:rsid w:val="00DC6646"/>
    <w:rsid w:val="00DD5687"/>
    <w:rsid w:val="00DE314B"/>
    <w:rsid w:val="00DF37E8"/>
    <w:rsid w:val="00E1024E"/>
    <w:rsid w:val="00E137E6"/>
    <w:rsid w:val="00E1589A"/>
    <w:rsid w:val="00E349DA"/>
    <w:rsid w:val="00E3622C"/>
    <w:rsid w:val="00E403A5"/>
    <w:rsid w:val="00E50639"/>
    <w:rsid w:val="00E630EF"/>
    <w:rsid w:val="00E65B2F"/>
    <w:rsid w:val="00E6606A"/>
    <w:rsid w:val="00E73CC8"/>
    <w:rsid w:val="00E740DC"/>
    <w:rsid w:val="00E81787"/>
    <w:rsid w:val="00E85D3A"/>
    <w:rsid w:val="00E93A05"/>
    <w:rsid w:val="00EB495F"/>
    <w:rsid w:val="00EF5A2E"/>
    <w:rsid w:val="00F02F75"/>
    <w:rsid w:val="00F20E51"/>
    <w:rsid w:val="00F258B4"/>
    <w:rsid w:val="00F44A4B"/>
    <w:rsid w:val="00F80A06"/>
    <w:rsid w:val="00F8625B"/>
    <w:rsid w:val="00F93E62"/>
    <w:rsid w:val="00FA51F4"/>
    <w:rsid w:val="00FB2649"/>
    <w:rsid w:val="00FC051D"/>
    <w:rsid w:val="00FD07EF"/>
    <w:rsid w:val="00FD45B4"/>
    <w:rsid w:val="00FD4A6B"/>
    <w:rsid w:val="00FE49E9"/>
    <w:rsid w:val="00FE5616"/>
    <w:rsid w:val="00FE5BD1"/>
    <w:rsid w:val="00FE6E86"/>
    <w:rsid w:val="00FF1F0F"/>
    <w:rsid w:val="00FF213B"/>
    <w:rsid w:val="00FF4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DE39"/>
  <w15:docId w15:val="{5E91EE47-0EE3-4F14-8523-03EF11B5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58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C43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5637"/>
    <w:rPr>
      <w:color w:val="0000FF" w:themeColor="hyperlink"/>
      <w:u w:val="single"/>
    </w:rPr>
  </w:style>
  <w:style w:type="paragraph" w:styleId="Testofumetto">
    <w:name w:val="Balloon Text"/>
    <w:basedOn w:val="Normale"/>
    <w:link w:val="TestofumettoCarattere"/>
    <w:uiPriority w:val="99"/>
    <w:semiHidden/>
    <w:unhideWhenUsed/>
    <w:rsid w:val="00A917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761"/>
    <w:rPr>
      <w:rFonts w:ascii="Tahoma" w:hAnsi="Tahoma" w:cs="Tahoma"/>
      <w:sz w:val="16"/>
      <w:szCs w:val="16"/>
    </w:rPr>
  </w:style>
  <w:style w:type="paragraph" w:styleId="Paragrafoelenco">
    <w:name w:val="List Paragraph"/>
    <w:basedOn w:val="Normale"/>
    <w:uiPriority w:val="34"/>
    <w:qFormat/>
    <w:rsid w:val="00295B1E"/>
    <w:pPr>
      <w:ind w:left="720"/>
      <w:contextualSpacing/>
    </w:pPr>
  </w:style>
  <w:style w:type="paragraph" w:styleId="Intestazione">
    <w:name w:val="header"/>
    <w:basedOn w:val="Normale"/>
    <w:link w:val="IntestazioneCarattere"/>
    <w:uiPriority w:val="99"/>
    <w:unhideWhenUsed/>
    <w:rsid w:val="005823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372"/>
  </w:style>
  <w:style w:type="paragraph" w:styleId="Pidipagina">
    <w:name w:val="footer"/>
    <w:basedOn w:val="Normale"/>
    <w:link w:val="PidipaginaCarattere"/>
    <w:uiPriority w:val="99"/>
    <w:unhideWhenUsed/>
    <w:rsid w:val="005823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372"/>
  </w:style>
  <w:style w:type="table" w:styleId="Grigliatabella">
    <w:name w:val="Table Grid"/>
    <w:basedOn w:val="Tabellanormale"/>
    <w:uiPriority w:val="59"/>
    <w:semiHidden/>
    <w:unhideWhenUsed/>
    <w:rsid w:val="0041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A51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1F4"/>
    <w:rPr>
      <w:sz w:val="20"/>
      <w:szCs w:val="20"/>
    </w:rPr>
  </w:style>
  <w:style w:type="character" w:styleId="Rimandonotaapidipagina">
    <w:name w:val="footnote reference"/>
    <w:basedOn w:val="Carpredefinitoparagrafo"/>
    <w:uiPriority w:val="99"/>
    <w:semiHidden/>
    <w:unhideWhenUsed/>
    <w:rsid w:val="00FA51F4"/>
    <w:rPr>
      <w:vertAlign w:val="superscript"/>
    </w:rPr>
  </w:style>
  <w:style w:type="character" w:styleId="Menzionenonrisolta">
    <w:name w:val="Unresolved Mention"/>
    <w:basedOn w:val="Carpredefinitoparagrafo"/>
    <w:uiPriority w:val="99"/>
    <w:semiHidden/>
    <w:unhideWhenUsed/>
    <w:rsid w:val="00BC2C1D"/>
    <w:rPr>
      <w:color w:val="605E5C"/>
      <w:shd w:val="clear" w:color="auto" w:fill="E1DFDD"/>
    </w:rPr>
  </w:style>
  <w:style w:type="paragraph" w:styleId="Revisione">
    <w:name w:val="Revision"/>
    <w:hidden/>
    <w:uiPriority w:val="99"/>
    <w:semiHidden/>
    <w:rsid w:val="0011139B"/>
    <w:pPr>
      <w:spacing w:after="0" w:line="240" w:lineRule="auto"/>
    </w:pPr>
  </w:style>
  <w:style w:type="character" w:styleId="Rimandocommento">
    <w:name w:val="annotation reference"/>
    <w:basedOn w:val="Carpredefinitoparagrafo"/>
    <w:uiPriority w:val="99"/>
    <w:semiHidden/>
    <w:unhideWhenUsed/>
    <w:rsid w:val="004A4E9E"/>
    <w:rPr>
      <w:sz w:val="16"/>
      <w:szCs w:val="16"/>
    </w:rPr>
  </w:style>
  <w:style w:type="paragraph" w:styleId="Testocommento">
    <w:name w:val="annotation text"/>
    <w:basedOn w:val="Normale"/>
    <w:link w:val="TestocommentoCarattere"/>
    <w:uiPriority w:val="99"/>
    <w:unhideWhenUsed/>
    <w:rsid w:val="004A4E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4E9E"/>
    <w:rPr>
      <w:sz w:val="20"/>
      <w:szCs w:val="20"/>
    </w:rPr>
  </w:style>
  <w:style w:type="paragraph" w:styleId="Soggettocommento">
    <w:name w:val="annotation subject"/>
    <w:basedOn w:val="Testocommento"/>
    <w:next w:val="Testocommento"/>
    <w:link w:val="SoggettocommentoCarattere"/>
    <w:uiPriority w:val="99"/>
    <w:semiHidden/>
    <w:unhideWhenUsed/>
    <w:rsid w:val="004A4E9E"/>
    <w:rPr>
      <w:b/>
      <w:bCs/>
    </w:rPr>
  </w:style>
  <w:style w:type="character" w:customStyle="1" w:styleId="SoggettocommentoCarattere">
    <w:name w:val="Soggetto commento Carattere"/>
    <w:basedOn w:val="TestocommentoCarattere"/>
    <w:link w:val="Soggettocommento"/>
    <w:uiPriority w:val="99"/>
    <w:semiHidden/>
    <w:rsid w:val="004A4E9E"/>
    <w:rPr>
      <w:b/>
      <w:bCs/>
      <w:sz w:val="20"/>
      <w:szCs w:val="20"/>
    </w:rPr>
  </w:style>
  <w:style w:type="character" w:customStyle="1" w:styleId="Titolo1Carattere">
    <w:name w:val="Titolo 1 Carattere"/>
    <w:basedOn w:val="Carpredefinitoparagrafo"/>
    <w:link w:val="Titolo1"/>
    <w:uiPriority w:val="9"/>
    <w:rsid w:val="00E1589A"/>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E1589A"/>
    <w:pPr>
      <w:spacing w:line="259" w:lineRule="auto"/>
      <w:outlineLvl w:val="9"/>
    </w:pPr>
    <w:rPr>
      <w:lang w:eastAsia="it-IT"/>
    </w:rPr>
  </w:style>
  <w:style w:type="paragraph" w:styleId="Sommario2">
    <w:name w:val="toc 2"/>
    <w:basedOn w:val="Normale"/>
    <w:next w:val="Normale"/>
    <w:autoRedefine/>
    <w:uiPriority w:val="39"/>
    <w:unhideWhenUsed/>
    <w:rsid w:val="00E1589A"/>
    <w:pPr>
      <w:spacing w:after="100" w:line="259" w:lineRule="auto"/>
      <w:ind w:left="220"/>
    </w:pPr>
    <w:rPr>
      <w:rFonts w:eastAsiaTheme="minorEastAsia" w:cs="Times New Roman"/>
      <w:lang w:eastAsia="it-IT"/>
    </w:rPr>
  </w:style>
  <w:style w:type="paragraph" w:styleId="Sommario1">
    <w:name w:val="toc 1"/>
    <w:basedOn w:val="Normale"/>
    <w:next w:val="Normale"/>
    <w:autoRedefine/>
    <w:uiPriority w:val="39"/>
    <w:unhideWhenUsed/>
    <w:rsid w:val="00E1589A"/>
    <w:pPr>
      <w:spacing w:after="100" w:line="259" w:lineRule="auto"/>
    </w:pPr>
    <w:rPr>
      <w:rFonts w:eastAsiaTheme="minorEastAsia" w:cs="Times New Roman"/>
      <w:lang w:eastAsia="it-IT"/>
    </w:rPr>
  </w:style>
  <w:style w:type="paragraph" w:styleId="Sommario3">
    <w:name w:val="toc 3"/>
    <w:basedOn w:val="Normale"/>
    <w:next w:val="Normale"/>
    <w:autoRedefine/>
    <w:uiPriority w:val="39"/>
    <w:unhideWhenUsed/>
    <w:rsid w:val="00E1589A"/>
    <w:pPr>
      <w:spacing w:after="100" w:line="259" w:lineRule="auto"/>
      <w:ind w:left="440"/>
    </w:pPr>
    <w:rPr>
      <w:rFonts w:eastAsiaTheme="minorEastAsia" w:cs="Times New Roman"/>
      <w:lang w:eastAsia="it-IT"/>
    </w:rPr>
  </w:style>
  <w:style w:type="character" w:customStyle="1" w:styleId="Titolo2Carattere">
    <w:name w:val="Titolo 2 Carattere"/>
    <w:basedOn w:val="Carpredefinitoparagrafo"/>
    <w:link w:val="Titolo2"/>
    <w:uiPriority w:val="9"/>
    <w:rsid w:val="009C43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59331">
      <w:bodyDiv w:val="1"/>
      <w:marLeft w:val="0"/>
      <w:marRight w:val="0"/>
      <w:marTop w:val="0"/>
      <w:marBottom w:val="0"/>
      <w:divBdr>
        <w:top w:val="none" w:sz="0" w:space="0" w:color="auto"/>
        <w:left w:val="none" w:sz="0" w:space="0" w:color="auto"/>
        <w:bottom w:val="none" w:sz="0" w:space="0" w:color="auto"/>
        <w:right w:val="none" w:sz="0" w:space="0" w:color="auto"/>
      </w:divBdr>
      <w:divsChild>
        <w:div w:id="993527956">
          <w:marLeft w:val="0"/>
          <w:marRight w:val="0"/>
          <w:marTop w:val="0"/>
          <w:marBottom w:val="0"/>
          <w:divBdr>
            <w:top w:val="none" w:sz="0" w:space="0" w:color="auto"/>
            <w:left w:val="none" w:sz="0" w:space="0" w:color="auto"/>
            <w:bottom w:val="none" w:sz="0" w:space="0" w:color="auto"/>
            <w:right w:val="none" w:sz="0" w:space="0" w:color="auto"/>
          </w:divBdr>
          <w:divsChild>
            <w:div w:id="510803203">
              <w:marLeft w:val="0"/>
              <w:marRight w:val="0"/>
              <w:marTop w:val="0"/>
              <w:marBottom w:val="0"/>
              <w:divBdr>
                <w:top w:val="none" w:sz="0" w:space="0" w:color="auto"/>
                <w:left w:val="none" w:sz="0" w:space="0" w:color="auto"/>
                <w:bottom w:val="none" w:sz="0" w:space="0" w:color="auto"/>
                <w:right w:val="none" w:sz="0" w:space="0" w:color="auto"/>
              </w:divBdr>
              <w:divsChild>
                <w:div w:id="8715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4738">
      <w:bodyDiv w:val="1"/>
      <w:marLeft w:val="0"/>
      <w:marRight w:val="0"/>
      <w:marTop w:val="0"/>
      <w:marBottom w:val="0"/>
      <w:divBdr>
        <w:top w:val="none" w:sz="0" w:space="0" w:color="auto"/>
        <w:left w:val="none" w:sz="0" w:space="0" w:color="auto"/>
        <w:bottom w:val="none" w:sz="0" w:space="0" w:color="auto"/>
        <w:right w:val="none" w:sz="0" w:space="0" w:color="auto"/>
      </w:divBdr>
    </w:div>
    <w:div w:id="1615137847">
      <w:bodyDiv w:val="1"/>
      <w:marLeft w:val="0"/>
      <w:marRight w:val="0"/>
      <w:marTop w:val="0"/>
      <w:marBottom w:val="0"/>
      <w:divBdr>
        <w:top w:val="none" w:sz="0" w:space="0" w:color="auto"/>
        <w:left w:val="none" w:sz="0" w:space="0" w:color="auto"/>
        <w:bottom w:val="none" w:sz="0" w:space="0" w:color="auto"/>
        <w:right w:val="none" w:sz="0" w:space="0" w:color="auto"/>
      </w:divBdr>
    </w:div>
    <w:div w:id="1630889905">
      <w:bodyDiv w:val="1"/>
      <w:marLeft w:val="0"/>
      <w:marRight w:val="0"/>
      <w:marTop w:val="0"/>
      <w:marBottom w:val="0"/>
      <w:divBdr>
        <w:top w:val="none" w:sz="0" w:space="0" w:color="auto"/>
        <w:left w:val="none" w:sz="0" w:space="0" w:color="auto"/>
        <w:bottom w:val="none" w:sz="0" w:space="0" w:color="auto"/>
        <w:right w:val="none" w:sz="0" w:space="0" w:color="auto"/>
      </w:divBdr>
    </w:div>
    <w:div w:id="1742218167">
      <w:bodyDiv w:val="1"/>
      <w:marLeft w:val="0"/>
      <w:marRight w:val="0"/>
      <w:marTop w:val="0"/>
      <w:marBottom w:val="0"/>
      <w:divBdr>
        <w:top w:val="none" w:sz="0" w:space="0" w:color="auto"/>
        <w:left w:val="none" w:sz="0" w:space="0" w:color="auto"/>
        <w:bottom w:val="none" w:sz="0" w:space="0" w:color="auto"/>
        <w:right w:val="none" w:sz="0" w:space="0" w:color="auto"/>
      </w:divBdr>
    </w:div>
    <w:div w:id="21001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mposizionenegoziata.camcom.it"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581C-DFBA-4781-965D-20F1A698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3012</Words>
  <Characters>17173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pettinato</dc:creator>
  <cp:lastModifiedBy>Sandro Pettinato</cp:lastModifiedBy>
  <cp:revision>73</cp:revision>
  <cp:lastPrinted>2022-11-14T16:04:00Z</cp:lastPrinted>
  <dcterms:created xsi:type="dcterms:W3CDTF">2022-05-17T10:54:00Z</dcterms:created>
  <dcterms:modified xsi:type="dcterms:W3CDTF">2022-11-14T17:37:00Z</dcterms:modified>
</cp:coreProperties>
</file>